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783D" w14:textId="4D37FD75" w:rsidR="00A80EB4" w:rsidRDefault="00A80EB4" w:rsidP="00A20277">
      <w:pPr>
        <w:jc w:val="center"/>
        <w:rPr>
          <w:b/>
          <w:bCs/>
          <w:sz w:val="28"/>
          <w:szCs w:val="28"/>
        </w:rPr>
      </w:pPr>
    </w:p>
    <w:p w14:paraId="6A22AC1E" w14:textId="3F0CD67E" w:rsidR="004A4956" w:rsidRDefault="004A4956" w:rsidP="00A20277">
      <w:pPr>
        <w:jc w:val="center"/>
        <w:rPr>
          <w:b/>
          <w:bCs/>
          <w:sz w:val="28"/>
          <w:szCs w:val="28"/>
        </w:rPr>
      </w:pPr>
      <w:r>
        <w:rPr>
          <w:noProof/>
        </w:rPr>
        <w:drawing>
          <wp:anchor distT="0" distB="0" distL="114300" distR="114300" simplePos="0" relativeHeight="251659264" behindDoc="0" locked="0" layoutInCell="1" allowOverlap="1" wp14:anchorId="151B3A82" wp14:editId="6607A3EF">
            <wp:simplePos x="0" y="0"/>
            <wp:positionH relativeFrom="column">
              <wp:posOffset>520505</wp:posOffset>
            </wp:positionH>
            <wp:positionV relativeFrom="paragraph">
              <wp:posOffset>79033</wp:posOffset>
            </wp:positionV>
            <wp:extent cx="3622430" cy="11042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29355"/>
                    <a:stretch/>
                  </pic:blipFill>
                  <pic:spPr bwMode="auto">
                    <a:xfrm>
                      <a:off x="0" y="0"/>
                      <a:ext cx="362243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75355F8" w14:textId="6A8D7EB5" w:rsidR="004A4956" w:rsidRDefault="00D874AF" w:rsidP="00A20277">
      <w:pPr>
        <w:jc w:val="center"/>
        <w:rPr>
          <w:b/>
          <w:bCs/>
          <w:sz w:val="28"/>
          <w:szCs w:val="28"/>
        </w:rPr>
      </w:pPr>
      <w:r w:rsidRPr="00561588">
        <w:rPr>
          <w:noProof/>
          <w:lang w:val="en-US"/>
        </w:rPr>
        <w:drawing>
          <wp:anchor distT="0" distB="0" distL="114300" distR="114300" simplePos="0" relativeHeight="251660288" behindDoc="0" locked="0" layoutInCell="1" allowOverlap="1" wp14:anchorId="4DC6465C" wp14:editId="672B1BB9">
            <wp:simplePos x="0" y="0"/>
            <wp:positionH relativeFrom="column">
              <wp:posOffset>4160178</wp:posOffset>
            </wp:positionH>
            <wp:positionV relativeFrom="paragraph">
              <wp:posOffset>2931</wp:posOffset>
            </wp:positionV>
            <wp:extent cx="1878120" cy="886735"/>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67381"/>
                    <a:stretch/>
                  </pic:blipFill>
                  <pic:spPr bwMode="auto">
                    <a:xfrm>
                      <a:off x="0" y="0"/>
                      <a:ext cx="1878120" cy="88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758815" w14:textId="7E7E7A44" w:rsidR="004A4956" w:rsidRDefault="004A4956" w:rsidP="00A20277">
      <w:pPr>
        <w:jc w:val="center"/>
        <w:rPr>
          <w:b/>
          <w:bCs/>
          <w:sz w:val="28"/>
          <w:szCs w:val="28"/>
        </w:rPr>
      </w:pPr>
    </w:p>
    <w:p w14:paraId="04E7D0B2" w14:textId="1CA351C8" w:rsidR="004A4956" w:rsidRDefault="004A4956" w:rsidP="00A20277">
      <w:pPr>
        <w:jc w:val="center"/>
        <w:rPr>
          <w:b/>
          <w:bCs/>
          <w:sz w:val="28"/>
          <w:szCs w:val="28"/>
        </w:rPr>
      </w:pPr>
    </w:p>
    <w:p w14:paraId="4655AC4A" w14:textId="2FF27E66" w:rsidR="00A80EB4" w:rsidRDefault="00464002" w:rsidP="00A20277">
      <w:pPr>
        <w:jc w:val="center"/>
        <w:rPr>
          <w:b/>
          <w:bCs/>
          <w:sz w:val="28"/>
          <w:szCs w:val="28"/>
        </w:rPr>
      </w:pPr>
      <w:r>
        <w:rPr>
          <w:b/>
          <w:bCs/>
          <w:sz w:val="28"/>
          <w:szCs w:val="28"/>
        </w:rPr>
        <w:t>COVID -19 Local Outbreak Management Plan</w:t>
      </w:r>
    </w:p>
    <w:p w14:paraId="7087831B" w14:textId="6D824B57" w:rsidR="0076339C" w:rsidRDefault="00887E4A" w:rsidP="00A20277">
      <w:pPr>
        <w:jc w:val="center"/>
        <w:rPr>
          <w:b/>
          <w:bCs/>
          <w:sz w:val="28"/>
          <w:szCs w:val="28"/>
        </w:rPr>
      </w:pPr>
      <w:r>
        <w:rPr>
          <w:b/>
          <w:bCs/>
          <w:sz w:val="28"/>
          <w:szCs w:val="28"/>
        </w:rPr>
        <w:t>Large Grants Scheme</w:t>
      </w:r>
    </w:p>
    <w:p w14:paraId="4745F753" w14:textId="6B94C942" w:rsidR="00A80EB4" w:rsidRDefault="003941ED" w:rsidP="00A20277">
      <w:pPr>
        <w:jc w:val="center"/>
        <w:rPr>
          <w:b/>
          <w:bCs/>
          <w:sz w:val="28"/>
          <w:szCs w:val="28"/>
        </w:rPr>
      </w:pPr>
      <w:r>
        <w:rPr>
          <w:b/>
          <w:bCs/>
          <w:sz w:val="28"/>
          <w:szCs w:val="28"/>
        </w:rPr>
        <w:t xml:space="preserve">Urgent </w:t>
      </w:r>
      <w:r w:rsidR="00A80EB4">
        <w:rPr>
          <w:b/>
          <w:bCs/>
          <w:sz w:val="28"/>
          <w:szCs w:val="28"/>
        </w:rPr>
        <w:t>Call for Funding Proposals</w:t>
      </w:r>
    </w:p>
    <w:p w14:paraId="5C2E962A" w14:textId="69E641FE" w:rsidR="00154C3F" w:rsidRDefault="00154C3F" w:rsidP="00A20277">
      <w:pPr>
        <w:jc w:val="both"/>
        <w:rPr>
          <w:b/>
          <w:bCs/>
          <w:sz w:val="28"/>
          <w:szCs w:val="28"/>
        </w:rPr>
      </w:pPr>
    </w:p>
    <w:p w14:paraId="0B17EA82" w14:textId="0C8C4DAF" w:rsidR="00A80EB4" w:rsidRPr="000F2000" w:rsidRDefault="00887E4A" w:rsidP="00A20277">
      <w:pPr>
        <w:spacing w:after="200" w:line="276" w:lineRule="auto"/>
        <w:jc w:val="both"/>
        <w:rPr>
          <w:rFonts w:cstheme="minorHAnsi"/>
          <w:szCs w:val="24"/>
        </w:rPr>
      </w:pPr>
      <w:r>
        <w:rPr>
          <w:rFonts w:cstheme="minorHAnsi"/>
          <w:szCs w:val="24"/>
        </w:rPr>
        <w:t>Devon Communities Together (DCT) along with the</w:t>
      </w:r>
      <w:r w:rsidR="00A80EB4" w:rsidRPr="000F2000">
        <w:rPr>
          <w:rFonts w:cstheme="minorHAnsi"/>
          <w:szCs w:val="24"/>
        </w:rPr>
        <w:t xml:space="preserve"> Public Health Team are seeking project proposals for the 2021 Contain Outbreak Management Fund (COMF) that support </w:t>
      </w:r>
      <w:r w:rsidR="00A80EB4">
        <w:rPr>
          <w:rFonts w:cstheme="minorHAnsi"/>
          <w:szCs w:val="24"/>
        </w:rPr>
        <w:t xml:space="preserve">Covid-19 </w:t>
      </w:r>
      <w:r w:rsidR="00A80EB4" w:rsidRPr="000F2000">
        <w:rPr>
          <w:rFonts w:cstheme="minorHAnsi"/>
          <w:szCs w:val="24"/>
        </w:rPr>
        <w:t>outbreak management to suppress the virus, increase engagement with control measure</w:t>
      </w:r>
      <w:r w:rsidR="00A80EB4" w:rsidRPr="00D65ACA">
        <w:rPr>
          <w:rFonts w:cstheme="minorHAnsi"/>
          <w:szCs w:val="24"/>
        </w:rPr>
        <w:t>s,</w:t>
      </w:r>
      <w:r w:rsidR="00A80EB4" w:rsidRPr="000F2000">
        <w:rPr>
          <w:rFonts w:cstheme="minorHAnsi"/>
          <w:szCs w:val="24"/>
        </w:rPr>
        <w:t xml:space="preserve"> including mitigating the impacts of lockdown on our communities</w:t>
      </w:r>
      <w:r w:rsidR="004F189C">
        <w:rPr>
          <w:rFonts w:cstheme="minorHAnsi"/>
          <w:szCs w:val="24"/>
        </w:rPr>
        <w:t xml:space="preserve"> and increasing resilience for those at risk and in isolation.</w:t>
      </w:r>
    </w:p>
    <w:p w14:paraId="2F8C46E2" w14:textId="668DAAFF" w:rsidR="00A80EB4" w:rsidRPr="008A0F82" w:rsidRDefault="00A80EB4" w:rsidP="00A20277">
      <w:pPr>
        <w:spacing w:after="200" w:line="276" w:lineRule="auto"/>
        <w:jc w:val="both"/>
        <w:rPr>
          <w:rFonts w:cstheme="minorHAnsi"/>
          <w:b/>
          <w:bCs/>
          <w:szCs w:val="24"/>
        </w:rPr>
      </w:pPr>
      <w:r w:rsidRPr="000F2000">
        <w:rPr>
          <w:rFonts w:cstheme="minorHAnsi"/>
          <w:szCs w:val="24"/>
        </w:rPr>
        <w:t>We</w:t>
      </w:r>
      <w:r w:rsidR="00887E4A">
        <w:rPr>
          <w:rFonts w:cstheme="minorHAnsi"/>
          <w:szCs w:val="24"/>
        </w:rPr>
        <w:t xml:space="preserve"> have £145 000</w:t>
      </w:r>
      <w:r>
        <w:rPr>
          <w:rFonts w:cstheme="minorHAnsi"/>
          <w:szCs w:val="24"/>
        </w:rPr>
        <w:t xml:space="preserve"> in the Contain Outbreak Management Fund</w:t>
      </w:r>
      <w:r w:rsidRPr="000F2000">
        <w:rPr>
          <w:rFonts w:cstheme="minorHAnsi"/>
          <w:szCs w:val="24"/>
        </w:rPr>
        <w:t xml:space="preserve">, and we are asking </w:t>
      </w:r>
      <w:r>
        <w:rPr>
          <w:rFonts w:cstheme="minorHAnsi"/>
          <w:szCs w:val="24"/>
        </w:rPr>
        <w:t xml:space="preserve">Devon </w:t>
      </w:r>
      <w:r w:rsidR="00887E4A">
        <w:rPr>
          <w:rFonts w:cstheme="minorHAnsi"/>
          <w:szCs w:val="24"/>
        </w:rPr>
        <w:t xml:space="preserve">based non-profit organisations </w:t>
      </w:r>
      <w:r>
        <w:rPr>
          <w:rFonts w:cstheme="minorHAnsi"/>
          <w:szCs w:val="24"/>
        </w:rPr>
        <w:t xml:space="preserve">and partners </w:t>
      </w:r>
      <w:r w:rsidRPr="000F2000">
        <w:rPr>
          <w:rFonts w:cstheme="minorHAnsi"/>
          <w:szCs w:val="24"/>
        </w:rPr>
        <w:t>to consider</w:t>
      </w:r>
      <w:r>
        <w:rPr>
          <w:rFonts w:cstheme="minorHAnsi"/>
          <w:szCs w:val="24"/>
        </w:rPr>
        <w:t xml:space="preserve"> identified </w:t>
      </w:r>
      <w:r w:rsidRPr="000F2000">
        <w:rPr>
          <w:rFonts w:cstheme="minorHAnsi"/>
          <w:szCs w:val="24"/>
        </w:rPr>
        <w:t>need</w:t>
      </w:r>
      <w:r>
        <w:rPr>
          <w:rFonts w:cstheme="minorHAnsi"/>
          <w:szCs w:val="24"/>
        </w:rPr>
        <w:t xml:space="preserve">s that have arisen as a result of the pandemic </w:t>
      </w:r>
      <w:r w:rsidRPr="000F2000">
        <w:rPr>
          <w:rFonts w:cstheme="minorHAnsi"/>
          <w:szCs w:val="24"/>
        </w:rPr>
        <w:t>and apply for Contain Outbreak Management Funding</w:t>
      </w:r>
      <w:r>
        <w:rPr>
          <w:rFonts w:cstheme="minorHAnsi"/>
          <w:szCs w:val="24"/>
        </w:rPr>
        <w:t xml:space="preserve"> to address and mitigate these impacts</w:t>
      </w:r>
      <w:r w:rsidR="00464002">
        <w:rPr>
          <w:rFonts w:cstheme="minorHAnsi"/>
          <w:szCs w:val="24"/>
        </w:rPr>
        <w:t xml:space="preserve"> over the </w:t>
      </w:r>
      <w:r w:rsidR="009071CC">
        <w:rPr>
          <w:rFonts w:cstheme="minorHAnsi"/>
          <w:szCs w:val="24"/>
        </w:rPr>
        <w:t>Autumn/</w:t>
      </w:r>
      <w:r w:rsidR="00464002">
        <w:rPr>
          <w:rFonts w:cstheme="minorHAnsi"/>
          <w:szCs w:val="24"/>
        </w:rPr>
        <w:t xml:space="preserve">Winter </w:t>
      </w:r>
      <w:r w:rsidR="009071CC">
        <w:rPr>
          <w:rFonts w:cstheme="minorHAnsi"/>
          <w:szCs w:val="24"/>
        </w:rPr>
        <w:t>m</w:t>
      </w:r>
      <w:r w:rsidR="00464002">
        <w:rPr>
          <w:rFonts w:cstheme="minorHAnsi"/>
          <w:szCs w:val="24"/>
        </w:rPr>
        <w:t>onths</w:t>
      </w:r>
      <w:r>
        <w:rPr>
          <w:rFonts w:cstheme="minorHAnsi"/>
          <w:szCs w:val="24"/>
        </w:rPr>
        <w:t xml:space="preserve">.  </w:t>
      </w:r>
      <w:r w:rsidRPr="008A0F82">
        <w:rPr>
          <w:rFonts w:cstheme="minorHAnsi"/>
          <w:b/>
          <w:bCs/>
          <w:szCs w:val="24"/>
        </w:rPr>
        <w:t xml:space="preserve">The funding must be spent by recipients by </w:t>
      </w:r>
      <w:r>
        <w:rPr>
          <w:rFonts w:cstheme="minorHAnsi"/>
          <w:b/>
          <w:bCs/>
          <w:szCs w:val="24"/>
        </w:rPr>
        <w:t>the end of March</w:t>
      </w:r>
      <w:r w:rsidRPr="008A0F82">
        <w:rPr>
          <w:rFonts w:cstheme="minorHAnsi"/>
          <w:b/>
          <w:bCs/>
          <w:szCs w:val="24"/>
        </w:rPr>
        <w:t xml:space="preserve"> 2022.</w:t>
      </w:r>
    </w:p>
    <w:p w14:paraId="338814C8" w14:textId="6AEA5960" w:rsidR="00A80EB4" w:rsidRPr="00154C3F" w:rsidRDefault="00A80EB4" w:rsidP="00A20277">
      <w:pPr>
        <w:spacing w:after="200" w:line="276" w:lineRule="auto"/>
        <w:jc w:val="both"/>
        <w:rPr>
          <w:rFonts w:cstheme="minorHAnsi"/>
        </w:rPr>
      </w:pPr>
      <w:r>
        <w:rPr>
          <w:rFonts w:cstheme="minorHAnsi"/>
          <w:szCs w:val="24"/>
        </w:rPr>
        <w:t xml:space="preserve">There </w:t>
      </w:r>
      <w:r w:rsidR="00E94091">
        <w:rPr>
          <w:rFonts w:cstheme="minorHAnsi"/>
          <w:szCs w:val="24"/>
        </w:rPr>
        <w:t>a minimum of £10 000 a</w:t>
      </w:r>
      <w:r w:rsidR="00887E4A">
        <w:rPr>
          <w:rFonts w:cstheme="minorHAnsi"/>
          <w:szCs w:val="24"/>
        </w:rPr>
        <w:t>nd a</w:t>
      </w:r>
      <w:r>
        <w:rPr>
          <w:rFonts w:cstheme="minorHAnsi"/>
          <w:szCs w:val="24"/>
        </w:rPr>
        <w:t xml:space="preserve"> maximum </w:t>
      </w:r>
      <w:r w:rsidR="00887E4A">
        <w:rPr>
          <w:rFonts w:cstheme="minorHAnsi"/>
          <w:szCs w:val="24"/>
        </w:rPr>
        <w:t xml:space="preserve">limit of £25 000 </w:t>
      </w:r>
      <w:r>
        <w:rPr>
          <w:rFonts w:cstheme="minorHAnsi"/>
          <w:szCs w:val="24"/>
        </w:rPr>
        <w:t>funding, proposals must not provide funding for core statutory services and must be aligned to the following COMF criteria</w:t>
      </w:r>
      <w:r w:rsidR="004B6427">
        <w:rPr>
          <w:rFonts w:cstheme="minorHAnsi"/>
          <w:szCs w:val="24"/>
        </w:rPr>
        <w:t>:</w:t>
      </w:r>
    </w:p>
    <w:p w14:paraId="53D982DF" w14:textId="77777777"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rPr>
        <w:t xml:space="preserve">Enhanced communication and marketing e.g. towards hard-to-reach groups and other localised messaging. </w:t>
      </w:r>
    </w:p>
    <w:p w14:paraId="4598378B" w14:textId="7F01DC14"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b/>
          <w:bCs/>
        </w:rPr>
        <w:t>Targeted interventions for specific sections of the local community and workplaces</w:t>
      </w:r>
      <w:r w:rsidRPr="00154C3F">
        <w:rPr>
          <w:rFonts w:cstheme="minorHAnsi"/>
        </w:rPr>
        <w:t xml:space="preserve">. </w:t>
      </w:r>
    </w:p>
    <w:p w14:paraId="7B97A968" w14:textId="77777777"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rPr>
        <w:t xml:space="preserve">Harnessing capacity within local sectors (voluntary, academic, commercial). </w:t>
      </w:r>
    </w:p>
    <w:p w14:paraId="044AF9CA" w14:textId="7CB47606"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rPr>
        <w:t>Extension/introduction of specialist support (behavioural science, bespoke comms).</w:t>
      </w:r>
    </w:p>
    <w:p w14:paraId="7A9C092A" w14:textId="77777777"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b/>
          <w:bCs/>
        </w:rPr>
        <w:t>Community-based support for those disproportionately impacted such as the BAME population</w:t>
      </w:r>
      <w:r w:rsidRPr="00154C3F">
        <w:rPr>
          <w:rFonts w:cstheme="minorHAnsi"/>
        </w:rPr>
        <w:t xml:space="preserve">.  </w:t>
      </w:r>
    </w:p>
    <w:p w14:paraId="4F188B4A" w14:textId="77777777"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rPr>
        <w:t xml:space="preserve">Support for engagement and analysis of regional areas to assess and learn from local initiatives. </w:t>
      </w:r>
    </w:p>
    <w:p w14:paraId="7BA4799C" w14:textId="3E188C9D" w:rsidR="00A80EB4" w:rsidRPr="00154C3F" w:rsidRDefault="00A80EB4" w:rsidP="00A20277">
      <w:pPr>
        <w:pStyle w:val="ListParagraph"/>
        <w:numPr>
          <w:ilvl w:val="0"/>
          <w:numId w:val="7"/>
        </w:numPr>
        <w:spacing w:after="0" w:line="240" w:lineRule="auto"/>
        <w:jc w:val="both"/>
        <w:rPr>
          <w:rFonts w:cstheme="minorHAnsi"/>
        </w:rPr>
      </w:pPr>
      <w:r w:rsidRPr="00154C3F">
        <w:rPr>
          <w:rFonts w:cstheme="minorHAnsi"/>
        </w:rPr>
        <w:t xml:space="preserve">Providing support, as needed, to vulnerable people classed as Clinically Extremely Vulnerable </w:t>
      </w:r>
    </w:p>
    <w:p w14:paraId="6FDA4CCE" w14:textId="77777777" w:rsidR="00A80EB4" w:rsidRPr="00154C3F" w:rsidRDefault="00A80EB4" w:rsidP="00A20277">
      <w:pPr>
        <w:pStyle w:val="ListParagraph"/>
        <w:numPr>
          <w:ilvl w:val="0"/>
          <w:numId w:val="7"/>
        </w:numPr>
        <w:spacing w:after="200" w:line="276" w:lineRule="auto"/>
        <w:jc w:val="both"/>
        <w:rPr>
          <w:rFonts w:cstheme="minorHAnsi"/>
          <w:b/>
          <w:bCs/>
        </w:rPr>
      </w:pPr>
      <w:r w:rsidRPr="00154C3F">
        <w:rPr>
          <w:rFonts w:cstheme="minorHAnsi"/>
          <w:b/>
          <w:bCs/>
        </w:rPr>
        <w:t>Support for rough sleepers</w:t>
      </w:r>
    </w:p>
    <w:p w14:paraId="235F0E68" w14:textId="7F0A1A4B" w:rsidR="00464002" w:rsidRPr="00154C3F" w:rsidRDefault="00464002" w:rsidP="00A20277">
      <w:pPr>
        <w:spacing w:after="200" w:line="276" w:lineRule="auto"/>
        <w:jc w:val="both"/>
        <w:rPr>
          <w:rFonts w:cstheme="minorHAnsi"/>
          <w:b/>
          <w:bCs/>
        </w:rPr>
      </w:pPr>
      <w:r w:rsidRPr="00154C3F">
        <w:rPr>
          <w:rFonts w:cstheme="minorHAnsi"/>
          <w:b/>
          <w:bCs/>
        </w:rPr>
        <w:t xml:space="preserve">At this phase of the Pandemic, we particularly welcome proposals that meet the criteria in bold. </w:t>
      </w:r>
    </w:p>
    <w:p w14:paraId="02C735F7" w14:textId="77777777" w:rsidR="00890C2E" w:rsidRDefault="00890C2E" w:rsidP="00A20277">
      <w:pPr>
        <w:spacing w:after="200" w:line="276" w:lineRule="auto"/>
        <w:jc w:val="both"/>
        <w:rPr>
          <w:rFonts w:cstheme="minorHAnsi"/>
          <w:b/>
          <w:bCs/>
          <w:szCs w:val="24"/>
        </w:rPr>
      </w:pPr>
      <w:r>
        <w:rPr>
          <w:rFonts w:cstheme="minorHAnsi"/>
          <w:b/>
          <w:bCs/>
          <w:szCs w:val="24"/>
        </w:rPr>
        <w:t>We would also welcome proposals supporting those disproportionately impacted by Covid or those not able to access programmes and support to ensure we are impacting on health inequalities.</w:t>
      </w:r>
    </w:p>
    <w:p w14:paraId="6C60FF46" w14:textId="41BB9286" w:rsidR="00900057" w:rsidRDefault="00900057" w:rsidP="00A20277">
      <w:pPr>
        <w:spacing w:after="200" w:line="276" w:lineRule="auto"/>
        <w:jc w:val="both"/>
        <w:rPr>
          <w:rFonts w:cstheme="minorHAnsi"/>
          <w:b/>
          <w:bCs/>
          <w:sz w:val="28"/>
          <w:szCs w:val="28"/>
        </w:rPr>
      </w:pPr>
    </w:p>
    <w:p w14:paraId="53F0F286" w14:textId="5D94E255" w:rsidR="00887E4A" w:rsidRDefault="00887E4A" w:rsidP="00A20277">
      <w:pPr>
        <w:spacing w:after="200" w:line="276" w:lineRule="auto"/>
        <w:jc w:val="both"/>
        <w:rPr>
          <w:rFonts w:cstheme="minorHAnsi"/>
          <w:b/>
          <w:bCs/>
          <w:sz w:val="28"/>
          <w:szCs w:val="28"/>
        </w:rPr>
      </w:pPr>
    </w:p>
    <w:p w14:paraId="33BBC70C" w14:textId="77777777" w:rsidR="00887E4A" w:rsidRDefault="00887E4A" w:rsidP="00A20277">
      <w:pPr>
        <w:spacing w:after="200" w:line="276" w:lineRule="auto"/>
        <w:jc w:val="both"/>
        <w:rPr>
          <w:rFonts w:cstheme="minorHAnsi"/>
          <w:b/>
          <w:bCs/>
          <w:sz w:val="28"/>
          <w:szCs w:val="28"/>
        </w:rPr>
      </w:pPr>
    </w:p>
    <w:p w14:paraId="24C173D9" w14:textId="5D0A3A07" w:rsidR="00A80EB4" w:rsidRPr="00890C2E" w:rsidRDefault="00A80EB4" w:rsidP="00A20277">
      <w:pPr>
        <w:spacing w:after="200" w:line="276" w:lineRule="auto"/>
        <w:jc w:val="both"/>
        <w:rPr>
          <w:rFonts w:cstheme="minorHAnsi"/>
          <w:b/>
          <w:bCs/>
          <w:sz w:val="28"/>
          <w:szCs w:val="28"/>
        </w:rPr>
      </w:pPr>
      <w:r w:rsidRPr="00890C2E">
        <w:rPr>
          <w:rFonts w:cstheme="minorHAnsi"/>
          <w:b/>
          <w:bCs/>
          <w:sz w:val="28"/>
          <w:szCs w:val="28"/>
        </w:rPr>
        <w:t>Covid-19 impact in Devon</w:t>
      </w:r>
    </w:p>
    <w:p w14:paraId="21022EA1" w14:textId="77777777" w:rsidR="00890C2E" w:rsidRDefault="00A80EB4" w:rsidP="00A20277">
      <w:pPr>
        <w:spacing w:line="276" w:lineRule="auto"/>
        <w:jc w:val="both"/>
        <w:rPr>
          <w:rFonts w:cstheme="minorHAnsi"/>
          <w:szCs w:val="24"/>
        </w:rPr>
      </w:pPr>
      <w:r w:rsidRPr="000F2000">
        <w:rPr>
          <w:rFonts w:cstheme="minorHAnsi"/>
          <w:szCs w:val="24"/>
        </w:rPr>
        <w:t xml:space="preserve">While the COMF enables us to support projects noted in the criteria above, </w:t>
      </w:r>
      <w:r>
        <w:rPr>
          <w:rFonts w:cstheme="minorHAnsi"/>
          <w:szCs w:val="24"/>
        </w:rPr>
        <w:t>we want to ensure that the fund is targeted to support areas and populations most impacted by Covid-19 in Devon</w:t>
      </w:r>
      <w:r w:rsidR="00890C2E">
        <w:rPr>
          <w:rFonts w:cstheme="minorHAnsi"/>
          <w:szCs w:val="24"/>
        </w:rPr>
        <w:t xml:space="preserve"> as outlined in the Director of Public Health’s Annual Report.</w:t>
      </w:r>
      <w:r w:rsidR="00890C2E" w:rsidRPr="00890C2E">
        <w:t xml:space="preserve"> </w:t>
      </w:r>
    </w:p>
    <w:p w14:paraId="1AC52C2D" w14:textId="23A67B1D" w:rsidR="00890C2E" w:rsidRDefault="00016480" w:rsidP="00A20277">
      <w:pPr>
        <w:spacing w:line="276" w:lineRule="auto"/>
        <w:jc w:val="both"/>
      </w:pPr>
      <w:hyperlink r:id="rId14" w:history="1">
        <w:r w:rsidR="00890C2E">
          <w:rPr>
            <w:rStyle w:val="Hyperlink"/>
          </w:rPr>
          <w:t>Devon County Council Public Health Annual Report 2020 - 21 (kinstacdn.com)</w:t>
        </w:r>
      </w:hyperlink>
      <w:r w:rsidR="00890C2E">
        <w:t xml:space="preserve"> p30</w:t>
      </w:r>
    </w:p>
    <w:p w14:paraId="44CDD53C" w14:textId="35EE84F3" w:rsidR="00890C2E" w:rsidRDefault="00890C2E" w:rsidP="00A20277">
      <w:pPr>
        <w:spacing w:line="276" w:lineRule="auto"/>
        <w:jc w:val="both"/>
        <w:rPr>
          <w:rFonts w:cstheme="minorHAnsi"/>
          <w:szCs w:val="24"/>
        </w:rPr>
      </w:pPr>
      <w:r>
        <w:t>For example:</w:t>
      </w:r>
    </w:p>
    <w:p w14:paraId="48FAC938" w14:textId="52BB86E4"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Employment.</w:t>
      </w:r>
      <w:r w:rsidRPr="00154C3F">
        <w:rPr>
          <w:rFonts w:eastAsia="Calibri" w:cstheme="minorHAnsi"/>
        </w:rPr>
        <w:t xml:space="preserve"> The impact of seasonal work should also be considered.</w:t>
      </w:r>
    </w:p>
    <w:p w14:paraId="580654A4"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Debt and Financial Precarity.</w:t>
      </w:r>
      <w:r w:rsidRPr="00154C3F">
        <w:rPr>
          <w:rFonts w:eastAsia="Calibri" w:cstheme="minorHAnsi"/>
        </w:rPr>
        <w:t xml:space="preserve"> The number of people claiming Universal Credit has dramatically increased.</w:t>
      </w:r>
    </w:p>
    <w:p w14:paraId="05E9F59E"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 xml:space="preserve">Housing </w:t>
      </w:r>
      <w:r w:rsidRPr="00154C3F">
        <w:rPr>
          <w:rFonts w:eastAsia="Calibri" w:cstheme="minorHAnsi"/>
        </w:rPr>
        <w:t>is an issue for privately renting tenants who face unemployment and/or benefit delays.</w:t>
      </w:r>
    </w:p>
    <w:p w14:paraId="7B80604C"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 xml:space="preserve">Rough Sleepers </w:t>
      </w:r>
      <w:r w:rsidRPr="00154C3F">
        <w:rPr>
          <w:rFonts w:eastAsia="Calibri" w:cstheme="minorHAnsi"/>
        </w:rPr>
        <w:t xml:space="preserve">are more likely to have underlying health conditions and face difficulties in following Public Health advice </w:t>
      </w:r>
    </w:p>
    <w:p w14:paraId="06FB42C4" w14:textId="24A18B8E"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 xml:space="preserve">Education </w:t>
      </w:r>
      <w:r w:rsidR="00890C2E" w:rsidRPr="00154C3F">
        <w:rPr>
          <w:rFonts w:eastAsia="Calibri" w:cstheme="minorHAnsi"/>
        </w:rPr>
        <w:t>and the impact of outbreaks and missed attendance</w:t>
      </w:r>
    </w:p>
    <w:p w14:paraId="703D161E" w14:textId="02C679A6"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Domestic Abuse</w:t>
      </w:r>
      <w:r w:rsidRPr="00154C3F">
        <w:rPr>
          <w:rFonts w:eastAsia="Calibri" w:cstheme="minorHAnsi"/>
        </w:rPr>
        <w:t xml:space="preserve"> levels have increased</w:t>
      </w:r>
    </w:p>
    <w:p w14:paraId="72867096" w14:textId="13358988"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 xml:space="preserve">Child Safeguarding </w:t>
      </w:r>
      <w:r w:rsidRPr="00154C3F">
        <w:rPr>
          <w:rFonts w:eastAsia="Calibri" w:cstheme="minorHAnsi"/>
        </w:rPr>
        <w:t>referrals have increased and the complexity of issues has increased</w:t>
      </w:r>
    </w:p>
    <w:p w14:paraId="2A9A15B7"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 xml:space="preserve">Young children and families – </w:t>
      </w:r>
      <w:r w:rsidRPr="00154C3F">
        <w:rPr>
          <w:rFonts w:eastAsia="Calibri" w:cstheme="minorHAnsi"/>
        </w:rPr>
        <w:t>child development delay has increased, especially social and emotional and speech and language development. Children impacted by parental need.</w:t>
      </w:r>
    </w:p>
    <w:p w14:paraId="743FE49F" w14:textId="175B8ED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Mental Health</w:t>
      </w:r>
      <w:r w:rsidRPr="00154C3F">
        <w:rPr>
          <w:rFonts w:eastAsia="Calibri" w:cstheme="minorHAnsi"/>
        </w:rPr>
        <w:t xml:space="preserve"> </w:t>
      </w:r>
    </w:p>
    <w:p w14:paraId="52328B1E"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Loneliness and isolation</w:t>
      </w:r>
    </w:p>
    <w:p w14:paraId="780FD257" w14:textId="334F5481"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Bereavement</w:t>
      </w:r>
      <w:r w:rsidRPr="00154C3F">
        <w:rPr>
          <w:rFonts w:eastAsia="Calibri" w:cstheme="minorHAnsi"/>
        </w:rPr>
        <w:t xml:space="preserve"> </w:t>
      </w:r>
    </w:p>
    <w:p w14:paraId="120548A6" w14:textId="77777777" w:rsidR="00A80EB4" w:rsidRPr="00154C3F" w:rsidRDefault="00A80EB4" w:rsidP="00A20277">
      <w:pPr>
        <w:pStyle w:val="ListParagraph"/>
        <w:numPr>
          <w:ilvl w:val="0"/>
          <w:numId w:val="8"/>
        </w:numPr>
        <w:spacing w:line="276" w:lineRule="auto"/>
        <w:jc w:val="both"/>
        <w:rPr>
          <w:rFonts w:eastAsia="Calibri" w:cstheme="minorHAnsi"/>
          <w:b/>
          <w:bCs/>
        </w:rPr>
      </w:pPr>
      <w:r w:rsidRPr="00154C3F">
        <w:rPr>
          <w:rFonts w:eastAsia="Calibri" w:cstheme="minorHAnsi"/>
          <w:b/>
          <w:bCs/>
        </w:rPr>
        <w:t>Physical health</w:t>
      </w:r>
    </w:p>
    <w:p w14:paraId="4C0D915A" w14:textId="1A4E88FA" w:rsidR="00A80EB4" w:rsidRPr="00154C3F" w:rsidRDefault="00A80EB4" w:rsidP="00A20277">
      <w:pPr>
        <w:pStyle w:val="ListParagraph"/>
        <w:numPr>
          <w:ilvl w:val="0"/>
          <w:numId w:val="8"/>
        </w:numPr>
        <w:jc w:val="both"/>
        <w:rPr>
          <w:b/>
          <w:bCs/>
        </w:rPr>
      </w:pPr>
      <w:r w:rsidRPr="00154C3F">
        <w:rPr>
          <w:rFonts w:eastAsia="Calibri"/>
          <w:b/>
        </w:rPr>
        <w:t xml:space="preserve">Digital Exclusion </w:t>
      </w:r>
      <w:r w:rsidRPr="00154C3F">
        <w:rPr>
          <w:b/>
          <w:bCs/>
        </w:rPr>
        <w:t xml:space="preserve"> </w:t>
      </w:r>
    </w:p>
    <w:p w14:paraId="098912B6" w14:textId="77777777" w:rsidR="00D874AF" w:rsidRDefault="00D874AF" w:rsidP="00A20277">
      <w:pPr>
        <w:jc w:val="both"/>
        <w:rPr>
          <w:b/>
          <w:bCs/>
          <w:sz w:val="28"/>
          <w:szCs w:val="28"/>
        </w:rPr>
      </w:pPr>
    </w:p>
    <w:p w14:paraId="4772F07F" w14:textId="5142C4E9" w:rsidR="005B50DD" w:rsidRPr="009071CC" w:rsidRDefault="005B50DD" w:rsidP="00A20277">
      <w:pPr>
        <w:jc w:val="both"/>
        <w:rPr>
          <w:b/>
          <w:bCs/>
          <w:sz w:val="28"/>
          <w:szCs w:val="28"/>
        </w:rPr>
      </w:pPr>
      <w:r w:rsidRPr="009071CC">
        <w:rPr>
          <w:b/>
          <w:bCs/>
          <w:sz w:val="28"/>
          <w:szCs w:val="28"/>
        </w:rPr>
        <w:t>Types of groups we are aiming for</w:t>
      </w:r>
    </w:p>
    <w:p w14:paraId="1B09EBC5" w14:textId="746EFF3F" w:rsidR="009071CC" w:rsidRPr="0025131B" w:rsidRDefault="005B50DD" w:rsidP="004B6427">
      <w:pPr>
        <w:spacing w:after="0"/>
        <w:jc w:val="both"/>
      </w:pPr>
      <w:r w:rsidRPr="0025131B">
        <w:t xml:space="preserve">Community, Voluntary Sector, Social Enterprises with Social Purpose, </w:t>
      </w:r>
      <w:r w:rsidR="009071CC" w:rsidRPr="0025131B">
        <w:t>Support for BAME and Children</w:t>
      </w:r>
    </w:p>
    <w:p w14:paraId="1F811EDE" w14:textId="2F01C15D" w:rsidR="005B50DD" w:rsidRPr="0025131B" w:rsidRDefault="009071CC" w:rsidP="004B6427">
      <w:pPr>
        <w:spacing w:after="0"/>
        <w:jc w:val="both"/>
      </w:pPr>
      <w:r w:rsidRPr="0025131B">
        <w:t>and Young people, Housing proposals</w:t>
      </w:r>
      <w:r w:rsidR="006D5774" w:rsidRPr="0025131B">
        <w:t>.</w:t>
      </w:r>
      <w:r w:rsidR="001E4B29" w:rsidRPr="0025131B">
        <w:t xml:space="preserve"> Only not for profit organisations are eligible.</w:t>
      </w:r>
    </w:p>
    <w:p w14:paraId="598BE34D" w14:textId="77777777" w:rsidR="004B6427" w:rsidRDefault="004B6427" w:rsidP="00A20277">
      <w:pPr>
        <w:jc w:val="both"/>
        <w:rPr>
          <w:b/>
          <w:bCs/>
          <w:sz w:val="28"/>
          <w:szCs w:val="28"/>
        </w:rPr>
      </w:pPr>
    </w:p>
    <w:p w14:paraId="6AF8358F" w14:textId="71295417" w:rsidR="0052538B" w:rsidRPr="0025131B" w:rsidRDefault="0052538B" w:rsidP="00A20277">
      <w:pPr>
        <w:jc w:val="both"/>
        <w:rPr>
          <w:b/>
          <w:bCs/>
          <w:sz w:val="28"/>
          <w:szCs w:val="28"/>
        </w:rPr>
      </w:pPr>
      <w:r w:rsidRPr="0025131B">
        <w:rPr>
          <w:b/>
          <w:bCs/>
          <w:sz w:val="28"/>
          <w:szCs w:val="28"/>
        </w:rPr>
        <w:t>Timescales</w:t>
      </w:r>
    </w:p>
    <w:p w14:paraId="01592E56" w14:textId="0337C985" w:rsidR="0052538B" w:rsidRPr="0025131B" w:rsidRDefault="0089033D" w:rsidP="00A20277">
      <w:pPr>
        <w:pStyle w:val="ListParagraph"/>
        <w:numPr>
          <w:ilvl w:val="0"/>
          <w:numId w:val="9"/>
        </w:numPr>
        <w:jc w:val="both"/>
      </w:pPr>
      <w:r w:rsidRPr="0025131B">
        <w:t xml:space="preserve">Provision of </w:t>
      </w:r>
      <w:r w:rsidR="000D1665" w:rsidRPr="0025131B">
        <w:t xml:space="preserve">funding </w:t>
      </w:r>
      <w:r w:rsidR="002001DC">
        <w:t>November</w:t>
      </w:r>
      <w:r w:rsidR="00A27703" w:rsidRPr="0025131B">
        <w:t xml:space="preserve"> 2021</w:t>
      </w:r>
    </w:p>
    <w:p w14:paraId="514F8D59" w14:textId="7FE3851F" w:rsidR="00A80EB4" w:rsidRDefault="007E439C" w:rsidP="00A20277">
      <w:pPr>
        <w:pStyle w:val="ListParagraph"/>
        <w:numPr>
          <w:ilvl w:val="0"/>
          <w:numId w:val="9"/>
        </w:numPr>
        <w:jc w:val="both"/>
      </w:pPr>
      <w:r w:rsidRPr="0025131B">
        <w:t>Spend</w:t>
      </w:r>
      <w:r w:rsidR="00A80EB4" w:rsidRPr="0025131B">
        <w:t xml:space="preserve"> required by end March 2022</w:t>
      </w:r>
    </w:p>
    <w:p w14:paraId="5676ED52" w14:textId="77777777" w:rsidR="00424057" w:rsidRPr="0025131B" w:rsidRDefault="00424057" w:rsidP="00424057">
      <w:pPr>
        <w:pStyle w:val="ListParagraph"/>
        <w:jc w:val="both"/>
      </w:pPr>
    </w:p>
    <w:p w14:paraId="460779EE" w14:textId="77777777" w:rsidR="00424057" w:rsidRDefault="00424057" w:rsidP="00A20277">
      <w:pPr>
        <w:jc w:val="both"/>
        <w:rPr>
          <w:b/>
          <w:bCs/>
          <w:sz w:val="28"/>
          <w:szCs w:val="28"/>
        </w:rPr>
      </w:pPr>
    </w:p>
    <w:p w14:paraId="04C727FF" w14:textId="084479F6" w:rsidR="004B6427" w:rsidRDefault="007E439C" w:rsidP="00A20277">
      <w:pPr>
        <w:jc w:val="both"/>
        <w:rPr>
          <w:b/>
          <w:bCs/>
          <w:sz w:val="28"/>
          <w:szCs w:val="28"/>
        </w:rPr>
      </w:pPr>
      <w:r w:rsidRPr="0025131B">
        <w:rPr>
          <w:b/>
          <w:bCs/>
          <w:sz w:val="28"/>
          <w:szCs w:val="28"/>
        </w:rPr>
        <w:t xml:space="preserve">Proposal deadline: </w:t>
      </w:r>
      <w:r w:rsidR="002001DC">
        <w:rPr>
          <w:b/>
          <w:bCs/>
          <w:sz w:val="28"/>
          <w:szCs w:val="28"/>
        </w:rPr>
        <w:t>Rolling basis until funding is distributed. Please submit bids as soon as possible to enable funding to be spent by 31 March 2022.</w:t>
      </w:r>
    </w:p>
    <w:p w14:paraId="356F5485" w14:textId="77777777" w:rsidR="00424057" w:rsidRDefault="00424057" w:rsidP="00A20277">
      <w:pPr>
        <w:jc w:val="both"/>
        <w:rPr>
          <w:rFonts w:eastAsia="Calibri" w:cstheme="minorHAnsi"/>
          <w:b/>
          <w:sz w:val="28"/>
          <w:szCs w:val="28"/>
        </w:rPr>
      </w:pPr>
    </w:p>
    <w:p w14:paraId="575EB405" w14:textId="0B0A3515" w:rsidR="007E439C" w:rsidRPr="00602D31" w:rsidRDefault="007E439C" w:rsidP="00A20277">
      <w:pPr>
        <w:jc w:val="both"/>
        <w:rPr>
          <w:rFonts w:eastAsia="Calibri" w:cstheme="minorHAnsi"/>
          <w:b/>
          <w:sz w:val="28"/>
          <w:szCs w:val="28"/>
        </w:rPr>
      </w:pPr>
      <w:r w:rsidRPr="00602D31">
        <w:rPr>
          <w:rFonts w:eastAsia="Calibri" w:cstheme="minorHAnsi"/>
          <w:b/>
          <w:sz w:val="28"/>
          <w:szCs w:val="28"/>
        </w:rPr>
        <w:lastRenderedPageBreak/>
        <w:t>Who can apply</w:t>
      </w:r>
      <w:r>
        <w:rPr>
          <w:rFonts w:eastAsia="Calibri" w:cstheme="minorHAnsi"/>
          <w:b/>
          <w:sz w:val="28"/>
          <w:szCs w:val="28"/>
        </w:rPr>
        <w:t>?</w:t>
      </w:r>
    </w:p>
    <w:p w14:paraId="47F43AB3" w14:textId="372E7E1E" w:rsidR="007E439C" w:rsidRPr="009071CC" w:rsidRDefault="007E439C" w:rsidP="00A20277">
      <w:pPr>
        <w:pStyle w:val="ListParagraph"/>
        <w:numPr>
          <w:ilvl w:val="0"/>
          <w:numId w:val="11"/>
        </w:numPr>
        <w:spacing w:line="256" w:lineRule="auto"/>
        <w:jc w:val="both"/>
        <w:rPr>
          <w:rFonts w:eastAsia="Calibri" w:cstheme="minorHAnsi"/>
        </w:rPr>
      </w:pPr>
      <w:r w:rsidRPr="009071CC">
        <w:rPr>
          <w:rFonts w:eastAsia="Calibri" w:cstheme="minorHAnsi"/>
        </w:rPr>
        <w:t>Any statutory, voluntary</w:t>
      </w:r>
      <w:r w:rsidR="003145AE">
        <w:rPr>
          <w:rFonts w:eastAsia="Calibri" w:cstheme="minorHAnsi"/>
        </w:rPr>
        <w:t>, community</w:t>
      </w:r>
      <w:r w:rsidRPr="009071CC">
        <w:rPr>
          <w:rFonts w:eastAsia="Calibri" w:cstheme="minorHAnsi"/>
        </w:rPr>
        <w:t xml:space="preserve"> or academic organisation </w:t>
      </w:r>
    </w:p>
    <w:p w14:paraId="7F7CAFBA" w14:textId="59AD1860" w:rsidR="007E439C" w:rsidRPr="009071CC" w:rsidRDefault="007E439C" w:rsidP="00A20277">
      <w:pPr>
        <w:pStyle w:val="ListParagraph"/>
        <w:numPr>
          <w:ilvl w:val="0"/>
          <w:numId w:val="10"/>
        </w:numPr>
        <w:spacing w:line="256" w:lineRule="auto"/>
        <w:jc w:val="both"/>
        <w:rPr>
          <w:rFonts w:eastAsia="Calibri" w:cstheme="minorHAnsi"/>
        </w:rPr>
      </w:pPr>
      <w:r w:rsidRPr="009071CC">
        <w:rPr>
          <w:rFonts w:eastAsia="Calibri" w:cstheme="minorHAnsi"/>
        </w:rPr>
        <w:t>Collaborative applications are welcome from organisations partnering to maximise impact and system expertise</w:t>
      </w:r>
      <w:r w:rsidR="003145AE">
        <w:rPr>
          <w:rFonts w:eastAsia="Calibri" w:cstheme="minorHAnsi"/>
        </w:rPr>
        <w:t xml:space="preserve"> but the collaboration will require a lead partner.</w:t>
      </w:r>
    </w:p>
    <w:p w14:paraId="41C2C144" w14:textId="06B99F66" w:rsidR="007E439C" w:rsidRPr="009071CC" w:rsidRDefault="007E439C" w:rsidP="00A20277">
      <w:pPr>
        <w:pStyle w:val="ListParagraph"/>
        <w:numPr>
          <w:ilvl w:val="0"/>
          <w:numId w:val="10"/>
        </w:numPr>
        <w:spacing w:line="256" w:lineRule="auto"/>
        <w:jc w:val="both"/>
        <w:rPr>
          <w:rFonts w:eastAsia="Calibri" w:cstheme="minorHAnsi"/>
        </w:rPr>
      </w:pPr>
      <w:r w:rsidRPr="009071CC">
        <w:rPr>
          <w:rFonts w:eastAsia="Calibri" w:cstheme="minorHAnsi"/>
        </w:rPr>
        <w:t xml:space="preserve">Applications are welcome from organisations who have already received other funding from Devon </w:t>
      </w:r>
      <w:r w:rsidR="003145AE">
        <w:rPr>
          <w:rFonts w:eastAsia="Calibri" w:cstheme="minorHAnsi"/>
        </w:rPr>
        <w:t>C</w:t>
      </w:r>
      <w:r w:rsidRPr="009071CC">
        <w:rPr>
          <w:rFonts w:eastAsia="Calibri" w:cstheme="minorHAnsi"/>
        </w:rPr>
        <w:t xml:space="preserve">ounty Council. </w:t>
      </w:r>
    </w:p>
    <w:p w14:paraId="75F956D9" w14:textId="77777777" w:rsidR="00424057" w:rsidRDefault="00424057" w:rsidP="00A20277">
      <w:pPr>
        <w:jc w:val="both"/>
        <w:rPr>
          <w:rFonts w:cstheme="minorHAnsi"/>
          <w:b/>
          <w:sz w:val="28"/>
          <w:szCs w:val="28"/>
        </w:rPr>
      </w:pPr>
    </w:p>
    <w:p w14:paraId="1411AF19" w14:textId="27DD75B5" w:rsidR="009071CC" w:rsidRDefault="009071CC" w:rsidP="00A20277">
      <w:pPr>
        <w:jc w:val="both"/>
        <w:rPr>
          <w:rFonts w:cstheme="minorHAnsi"/>
          <w:b/>
          <w:sz w:val="28"/>
          <w:szCs w:val="28"/>
        </w:rPr>
      </w:pPr>
      <w:r w:rsidRPr="009071CC">
        <w:rPr>
          <w:rFonts w:cstheme="minorHAnsi"/>
          <w:b/>
          <w:sz w:val="28"/>
          <w:szCs w:val="28"/>
        </w:rPr>
        <w:t>Terms of Funding</w:t>
      </w:r>
    </w:p>
    <w:p w14:paraId="4FA42F96" w14:textId="273A6FD9" w:rsidR="005C39D5" w:rsidRDefault="005C39D5" w:rsidP="00A20277">
      <w:pPr>
        <w:jc w:val="both"/>
        <w:rPr>
          <w:rFonts w:cstheme="minorHAnsi"/>
          <w:bCs/>
        </w:rPr>
      </w:pPr>
      <w:r w:rsidRPr="00D65ACA">
        <w:rPr>
          <w:rFonts w:cstheme="minorHAnsi"/>
          <w:bCs/>
        </w:rPr>
        <w:t xml:space="preserve">Successful applicants will </w:t>
      </w:r>
      <w:r>
        <w:rPr>
          <w:rFonts w:cstheme="minorHAnsi"/>
          <w:bCs/>
        </w:rPr>
        <w:t xml:space="preserve">be required to </w:t>
      </w:r>
      <w:r w:rsidRPr="00D65ACA">
        <w:rPr>
          <w:rFonts w:cstheme="minorHAnsi"/>
          <w:bCs/>
        </w:rPr>
        <w:t>enter into a f</w:t>
      </w:r>
      <w:r>
        <w:rPr>
          <w:rFonts w:cstheme="minorHAnsi"/>
          <w:bCs/>
        </w:rPr>
        <w:t>o</w:t>
      </w:r>
      <w:r w:rsidRPr="00D65ACA">
        <w:rPr>
          <w:rFonts w:cstheme="minorHAnsi"/>
          <w:bCs/>
        </w:rPr>
        <w:t xml:space="preserve">rmal grant agreement with </w:t>
      </w:r>
      <w:r w:rsidR="002001DC">
        <w:rPr>
          <w:rFonts w:cstheme="minorHAnsi"/>
          <w:bCs/>
        </w:rPr>
        <w:t>Devon Communities Together</w:t>
      </w:r>
      <w:r w:rsidRPr="00D65ACA">
        <w:rPr>
          <w:rFonts w:cstheme="minorHAnsi"/>
          <w:bCs/>
        </w:rPr>
        <w:t xml:space="preserve"> which will specify the terms and conditions of the funding, the required outputs, the timescales and reporting requirement.</w:t>
      </w:r>
      <w:r>
        <w:rPr>
          <w:rFonts w:cstheme="minorHAnsi"/>
          <w:bCs/>
        </w:rPr>
        <w:t xml:space="preserve"> </w:t>
      </w:r>
      <w:r w:rsidR="00D874AF">
        <w:rPr>
          <w:rFonts w:cstheme="minorHAnsi"/>
          <w:bCs/>
        </w:rPr>
        <w:t xml:space="preserve">This will include providing </w:t>
      </w:r>
      <w:r w:rsidR="004740CD">
        <w:rPr>
          <w:rFonts w:cstheme="minorHAnsi"/>
          <w:bCs/>
        </w:rPr>
        <w:t>monthly</w:t>
      </w:r>
      <w:r w:rsidR="00D874AF">
        <w:rPr>
          <w:rFonts w:cstheme="minorHAnsi"/>
          <w:bCs/>
        </w:rPr>
        <w:t xml:space="preserve"> progress reports, case studies and evidence of expenditure.</w:t>
      </w:r>
      <w:r w:rsidR="004740CD">
        <w:rPr>
          <w:rFonts w:cstheme="minorHAnsi"/>
          <w:bCs/>
        </w:rPr>
        <w:t xml:space="preserve"> Devon Communities will reserve the right to if these terms are not met.</w:t>
      </w:r>
    </w:p>
    <w:p w14:paraId="318B7E24" w14:textId="09093FED" w:rsidR="00BF0C3C" w:rsidRDefault="004740CD" w:rsidP="00A20277">
      <w:pPr>
        <w:jc w:val="both"/>
        <w:rPr>
          <w:rFonts w:cstheme="minorHAnsi"/>
          <w:bCs/>
        </w:rPr>
      </w:pPr>
      <w:r>
        <w:rPr>
          <w:rFonts w:cstheme="minorHAnsi"/>
          <w:bCs/>
        </w:rPr>
        <w:t>Payment will usually be in arrears and d</w:t>
      </w:r>
      <w:r w:rsidR="00BF0C3C">
        <w:rPr>
          <w:rFonts w:cstheme="minorHAnsi"/>
          <w:bCs/>
        </w:rPr>
        <w:t>etails of spend will be required to be kept for 6 years.</w:t>
      </w:r>
    </w:p>
    <w:p w14:paraId="06076191" w14:textId="77777777" w:rsidR="00D874AF" w:rsidRPr="00D65ACA" w:rsidRDefault="00D874AF" w:rsidP="00A20277">
      <w:pPr>
        <w:jc w:val="both"/>
        <w:rPr>
          <w:rFonts w:cstheme="minorHAnsi"/>
          <w:bCs/>
        </w:rPr>
      </w:pPr>
    </w:p>
    <w:p w14:paraId="460E033A" w14:textId="77777777" w:rsidR="009071CC" w:rsidRPr="00424057" w:rsidRDefault="009071CC" w:rsidP="00424057">
      <w:pPr>
        <w:jc w:val="both"/>
        <w:rPr>
          <w:rFonts w:cstheme="minorHAnsi"/>
          <w:b/>
          <w:sz w:val="28"/>
          <w:szCs w:val="28"/>
        </w:rPr>
      </w:pPr>
      <w:r w:rsidRPr="00424057">
        <w:rPr>
          <w:rFonts w:cstheme="minorHAnsi"/>
          <w:b/>
          <w:sz w:val="28"/>
          <w:szCs w:val="28"/>
        </w:rPr>
        <w:t>What funding can be used for:</w:t>
      </w:r>
    </w:p>
    <w:p w14:paraId="23F9A5E4" w14:textId="3BB4489C" w:rsidR="00C93C8E" w:rsidRPr="00154C3F" w:rsidRDefault="001F25F9" w:rsidP="00A20277">
      <w:pPr>
        <w:spacing w:line="256" w:lineRule="auto"/>
        <w:jc w:val="both"/>
        <w:rPr>
          <w:rFonts w:cstheme="minorHAnsi"/>
        </w:rPr>
      </w:pPr>
      <w:r w:rsidRPr="00154C3F">
        <w:rPr>
          <w:rFonts w:cstheme="minorHAnsi"/>
        </w:rPr>
        <w:t xml:space="preserve">Directly attributable costs relating </w:t>
      </w:r>
      <w:r w:rsidR="004F189C" w:rsidRPr="00154C3F">
        <w:rPr>
          <w:rFonts w:cstheme="minorHAnsi"/>
        </w:rPr>
        <w:t xml:space="preserve">to </w:t>
      </w:r>
      <w:r w:rsidRPr="00154C3F">
        <w:rPr>
          <w:rFonts w:cstheme="minorHAnsi"/>
        </w:rPr>
        <w:t xml:space="preserve">the above criteria a) to </w:t>
      </w:r>
      <w:r w:rsidR="002001DC">
        <w:rPr>
          <w:rFonts w:cstheme="minorHAnsi"/>
        </w:rPr>
        <w:t>h</w:t>
      </w:r>
      <w:r w:rsidRPr="00154C3F">
        <w:rPr>
          <w:rFonts w:cstheme="minorHAnsi"/>
        </w:rPr>
        <w:t>)</w:t>
      </w:r>
      <w:r w:rsidR="00C93C8E" w:rsidRPr="00154C3F">
        <w:rPr>
          <w:rFonts w:cstheme="minorHAnsi"/>
        </w:rPr>
        <w:t xml:space="preserve"> </w:t>
      </w:r>
    </w:p>
    <w:p w14:paraId="405CEBE1" w14:textId="740696F5" w:rsidR="00A9419B" w:rsidRPr="00154C3F" w:rsidRDefault="009E00AE" w:rsidP="00A20277">
      <w:pPr>
        <w:spacing w:line="256" w:lineRule="auto"/>
        <w:jc w:val="both"/>
        <w:rPr>
          <w:rFonts w:cstheme="minorHAnsi"/>
        </w:rPr>
      </w:pPr>
      <w:r w:rsidRPr="00154C3F">
        <w:rPr>
          <w:rFonts w:cstheme="minorHAnsi"/>
        </w:rPr>
        <w:t xml:space="preserve">Reimbursement of costs incurred prior to the project start date will be at the discretion of Devon </w:t>
      </w:r>
      <w:r w:rsidR="002001DC">
        <w:rPr>
          <w:rFonts w:cstheme="minorHAnsi"/>
        </w:rPr>
        <w:t>Communities Together.</w:t>
      </w:r>
      <w:r w:rsidRPr="00154C3F">
        <w:rPr>
          <w:rFonts w:cstheme="minorHAnsi"/>
        </w:rPr>
        <w:t xml:space="preserve"> </w:t>
      </w:r>
    </w:p>
    <w:p w14:paraId="1F8349EB" w14:textId="77777777" w:rsidR="00D51098" w:rsidRDefault="00D51098" w:rsidP="00A20277">
      <w:pPr>
        <w:jc w:val="both"/>
        <w:rPr>
          <w:rFonts w:cstheme="minorHAnsi"/>
          <w:b/>
          <w:sz w:val="28"/>
          <w:szCs w:val="28"/>
        </w:rPr>
      </w:pPr>
    </w:p>
    <w:p w14:paraId="253AE4A2" w14:textId="3E56B5A5" w:rsidR="00B80E22" w:rsidRPr="00424057" w:rsidRDefault="009071CC" w:rsidP="00A20277">
      <w:pPr>
        <w:jc w:val="both"/>
        <w:rPr>
          <w:rFonts w:cstheme="minorHAnsi"/>
          <w:b/>
          <w:sz w:val="28"/>
          <w:szCs w:val="28"/>
        </w:rPr>
      </w:pPr>
      <w:r w:rsidRPr="00424057">
        <w:rPr>
          <w:rFonts w:cstheme="minorHAnsi"/>
          <w:b/>
          <w:sz w:val="28"/>
          <w:szCs w:val="28"/>
        </w:rPr>
        <w:t xml:space="preserve">What cannot be funded? </w:t>
      </w:r>
    </w:p>
    <w:p w14:paraId="55FC9EA3" w14:textId="4AE783B6" w:rsidR="00DD0D2C" w:rsidRPr="00154C3F" w:rsidRDefault="009071CC" w:rsidP="00A20277">
      <w:pPr>
        <w:jc w:val="both"/>
        <w:rPr>
          <w:rFonts w:cstheme="minorHAnsi"/>
        </w:rPr>
      </w:pPr>
      <w:r w:rsidRPr="00154C3F">
        <w:rPr>
          <w:rFonts w:cstheme="minorHAnsi"/>
        </w:rPr>
        <w:t>Delivery of NHS services or core statutory services</w:t>
      </w:r>
      <w:r w:rsidR="00B80E22" w:rsidRPr="00154C3F">
        <w:rPr>
          <w:rFonts w:cstheme="minorHAnsi"/>
        </w:rPr>
        <w:t>.</w:t>
      </w:r>
    </w:p>
    <w:p w14:paraId="7268CB11" w14:textId="12F06791" w:rsidR="00D65ACA" w:rsidRPr="00154C3F" w:rsidRDefault="00D65ACA" w:rsidP="00A20277">
      <w:pPr>
        <w:jc w:val="both"/>
        <w:rPr>
          <w:rFonts w:cs="Arial"/>
        </w:rPr>
      </w:pPr>
      <w:r w:rsidRPr="00154C3F">
        <w:rPr>
          <w:rFonts w:cs="Arial"/>
        </w:rPr>
        <w:t xml:space="preserve">The following are not eligible costs for COMF purposes. This list is not exhaustive. </w:t>
      </w:r>
    </w:p>
    <w:p w14:paraId="39433786" w14:textId="62386CE0"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costs of democracy</w:t>
      </w:r>
    </w:p>
    <w:p w14:paraId="62B5DC54" w14:textId="0150CB11"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promotion of political or religious activity</w:t>
      </w:r>
    </w:p>
    <w:p w14:paraId="75D27BBF" w14:textId="3E122643"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interest payments</w:t>
      </w:r>
    </w:p>
    <w:p w14:paraId="26E24A8B" w14:textId="0BBC4291"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annual costs (e.g. licences) where the supply continues after the 31st March 2022</w:t>
      </w:r>
    </w:p>
    <w:p w14:paraId="52528F96" w14:textId="1E066DD2"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redundancy costs</w:t>
      </w:r>
    </w:p>
    <w:p w14:paraId="445B4635" w14:textId="1543D5C5"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 xml:space="preserve">non-attributable operating overheads etc </w:t>
      </w:r>
    </w:p>
    <w:p w14:paraId="7CA13B7D" w14:textId="40F0EEB7"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any ongoing liabilities resulting from the project activity</w:t>
      </w:r>
    </w:p>
    <w:p w14:paraId="1146555F" w14:textId="66D05EFC"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 xml:space="preserve">any items which you have already had EU or other public funding for </w:t>
      </w:r>
    </w:p>
    <w:p w14:paraId="5245DF4C" w14:textId="62D8D943" w:rsidR="00D65ACA" w:rsidRPr="00D51098" w:rsidRDefault="00D65ACA" w:rsidP="00D51098">
      <w:pPr>
        <w:pStyle w:val="ListParagraph"/>
        <w:numPr>
          <w:ilvl w:val="0"/>
          <w:numId w:val="11"/>
        </w:numPr>
        <w:spacing w:line="256" w:lineRule="auto"/>
        <w:jc w:val="both"/>
        <w:rPr>
          <w:rFonts w:eastAsia="Calibri" w:cstheme="minorHAnsi"/>
        </w:rPr>
      </w:pPr>
      <w:r w:rsidRPr="00D51098">
        <w:rPr>
          <w:rFonts w:eastAsia="Calibri" w:cstheme="minorHAnsi"/>
        </w:rPr>
        <w:t>recoverable VAT</w:t>
      </w:r>
    </w:p>
    <w:p w14:paraId="01A79D0C" w14:textId="77777777" w:rsidR="00D65ACA" w:rsidRDefault="00D65ACA" w:rsidP="00D51098">
      <w:pPr>
        <w:jc w:val="both"/>
        <w:rPr>
          <w:b/>
          <w:bCs/>
        </w:rPr>
      </w:pPr>
    </w:p>
    <w:p w14:paraId="1A9BE150" w14:textId="77777777" w:rsidR="00077DA5" w:rsidRPr="00424057" w:rsidRDefault="00077DA5" w:rsidP="00A20277">
      <w:pPr>
        <w:jc w:val="both"/>
        <w:rPr>
          <w:rFonts w:cstheme="minorHAnsi"/>
          <w:b/>
          <w:sz w:val="28"/>
          <w:szCs w:val="28"/>
        </w:rPr>
      </w:pPr>
      <w:r w:rsidRPr="00424057">
        <w:rPr>
          <w:rFonts w:cstheme="minorHAnsi"/>
          <w:b/>
          <w:sz w:val="28"/>
          <w:szCs w:val="28"/>
        </w:rPr>
        <w:t>Our Decision Process</w:t>
      </w:r>
    </w:p>
    <w:p w14:paraId="19E13898" w14:textId="40F247EA" w:rsidR="00B1684F" w:rsidRDefault="00D874AF" w:rsidP="00A20277">
      <w:pPr>
        <w:jc w:val="both"/>
        <w:rPr>
          <w:rFonts w:cstheme="minorHAnsi"/>
          <w:szCs w:val="24"/>
        </w:rPr>
      </w:pPr>
      <w:r>
        <w:rPr>
          <w:rFonts w:cstheme="minorHAnsi"/>
          <w:szCs w:val="24"/>
        </w:rPr>
        <w:t xml:space="preserve">A panel will be established to </w:t>
      </w:r>
      <w:r w:rsidR="00077DA5">
        <w:rPr>
          <w:rFonts w:cstheme="minorHAnsi"/>
          <w:szCs w:val="24"/>
        </w:rPr>
        <w:t xml:space="preserve">consider if applications meet the above criteria. </w:t>
      </w:r>
      <w:r>
        <w:rPr>
          <w:rFonts w:cstheme="minorHAnsi"/>
          <w:szCs w:val="24"/>
        </w:rPr>
        <w:t>The panel will consist of DCT, DCC and other VCSE organisations.</w:t>
      </w:r>
    </w:p>
    <w:p w14:paraId="0AE66B93" w14:textId="4C46583C" w:rsidR="00F96AFB" w:rsidRDefault="00077DA5" w:rsidP="00A20277">
      <w:pPr>
        <w:jc w:val="both"/>
        <w:rPr>
          <w:rFonts w:cstheme="minorHAnsi"/>
          <w:szCs w:val="24"/>
        </w:rPr>
      </w:pPr>
      <w:r>
        <w:rPr>
          <w:rFonts w:cstheme="minorHAnsi"/>
          <w:szCs w:val="24"/>
        </w:rPr>
        <w:t xml:space="preserve">We will also </w:t>
      </w:r>
      <w:r w:rsidR="00B1684F">
        <w:rPr>
          <w:rFonts w:cstheme="minorHAnsi"/>
          <w:szCs w:val="24"/>
        </w:rPr>
        <w:t xml:space="preserve">endeavour to ensure a geographical spread of projects across Devon and that priority areas of need are meet. </w:t>
      </w:r>
    </w:p>
    <w:p w14:paraId="3680DE63" w14:textId="77777777" w:rsidR="00D51098" w:rsidRDefault="00D51098" w:rsidP="00A20277">
      <w:pPr>
        <w:jc w:val="both"/>
        <w:rPr>
          <w:rFonts w:cstheme="minorHAnsi"/>
          <w:b/>
          <w:sz w:val="28"/>
          <w:szCs w:val="28"/>
        </w:rPr>
      </w:pPr>
    </w:p>
    <w:p w14:paraId="224DBC03" w14:textId="22B93707" w:rsidR="00F96AFB" w:rsidRPr="00424057" w:rsidRDefault="004F66E9" w:rsidP="00A20277">
      <w:pPr>
        <w:jc w:val="both"/>
        <w:rPr>
          <w:rFonts w:cstheme="minorHAnsi"/>
          <w:b/>
          <w:sz w:val="28"/>
          <w:szCs w:val="28"/>
        </w:rPr>
      </w:pPr>
      <w:r w:rsidRPr="00424057">
        <w:rPr>
          <w:rFonts w:cstheme="minorHAnsi"/>
          <w:b/>
          <w:sz w:val="28"/>
          <w:szCs w:val="28"/>
        </w:rPr>
        <w:t>Payment of grant funding</w:t>
      </w:r>
    </w:p>
    <w:p w14:paraId="0242F0CA" w14:textId="0D21C7D7" w:rsidR="004F66E9" w:rsidRDefault="00EF3CAF" w:rsidP="00A20277">
      <w:pPr>
        <w:jc w:val="both"/>
        <w:rPr>
          <w:rFonts w:cstheme="minorHAnsi"/>
          <w:szCs w:val="24"/>
        </w:rPr>
      </w:pPr>
      <w:r>
        <w:rPr>
          <w:rFonts w:cstheme="minorHAnsi"/>
          <w:szCs w:val="24"/>
        </w:rPr>
        <w:t xml:space="preserve">Payment </w:t>
      </w:r>
      <w:r w:rsidR="00AE30CD">
        <w:rPr>
          <w:rFonts w:cstheme="minorHAnsi"/>
          <w:szCs w:val="24"/>
        </w:rPr>
        <w:t xml:space="preserve">terms </w:t>
      </w:r>
      <w:r w:rsidR="00FD7732">
        <w:rPr>
          <w:rFonts w:cstheme="minorHAnsi"/>
          <w:szCs w:val="24"/>
        </w:rPr>
        <w:t>will be agreed based on individual projects</w:t>
      </w:r>
      <w:r w:rsidR="00AE30CD">
        <w:rPr>
          <w:rFonts w:cstheme="minorHAnsi"/>
          <w:szCs w:val="24"/>
        </w:rPr>
        <w:t>. As a standard this would be on a</w:t>
      </w:r>
      <w:r>
        <w:rPr>
          <w:rFonts w:cstheme="minorHAnsi"/>
          <w:szCs w:val="24"/>
        </w:rPr>
        <w:t>chievement of the agreed project outcomes/output</w:t>
      </w:r>
      <w:r w:rsidR="00FD7732">
        <w:rPr>
          <w:rFonts w:cstheme="minorHAnsi"/>
          <w:szCs w:val="24"/>
        </w:rPr>
        <w:t>s</w:t>
      </w:r>
      <w:r w:rsidR="00556D00">
        <w:rPr>
          <w:rFonts w:cstheme="minorHAnsi"/>
          <w:szCs w:val="24"/>
        </w:rPr>
        <w:t>.</w:t>
      </w:r>
    </w:p>
    <w:p w14:paraId="7BC35AED" w14:textId="6931CD35" w:rsidR="00F96AFB" w:rsidRDefault="00451E16" w:rsidP="00A20277">
      <w:pPr>
        <w:jc w:val="both"/>
        <w:rPr>
          <w:rFonts w:cstheme="minorHAnsi"/>
          <w:szCs w:val="24"/>
        </w:rPr>
      </w:pPr>
      <w:r>
        <w:rPr>
          <w:rFonts w:cstheme="minorHAnsi"/>
          <w:szCs w:val="24"/>
        </w:rPr>
        <w:t xml:space="preserve">Any costs incurred </w:t>
      </w:r>
      <w:r w:rsidR="00BE5030">
        <w:rPr>
          <w:rFonts w:cstheme="minorHAnsi"/>
          <w:szCs w:val="24"/>
        </w:rPr>
        <w:t>prior to the agreement of a grant, are at the risk of your organisation.</w:t>
      </w:r>
    </w:p>
    <w:p w14:paraId="77DD3065" w14:textId="77777777" w:rsidR="00D65ACA" w:rsidRPr="00424057" w:rsidRDefault="00D65ACA" w:rsidP="00A20277">
      <w:pPr>
        <w:jc w:val="both"/>
        <w:rPr>
          <w:rFonts w:cstheme="minorHAnsi"/>
          <w:b/>
          <w:sz w:val="28"/>
          <w:szCs w:val="28"/>
        </w:rPr>
      </w:pPr>
      <w:r w:rsidRPr="00424057">
        <w:rPr>
          <w:rFonts w:cstheme="minorHAnsi"/>
          <w:b/>
          <w:sz w:val="28"/>
          <w:szCs w:val="28"/>
        </w:rPr>
        <w:t>You won’t automatically get a grant</w:t>
      </w:r>
    </w:p>
    <w:p w14:paraId="7B967E49" w14:textId="77777777" w:rsidR="00D65ACA" w:rsidRPr="00FE259F" w:rsidRDefault="00D65ACA" w:rsidP="00A20277">
      <w:pPr>
        <w:jc w:val="both"/>
      </w:pPr>
      <w:r w:rsidRPr="00FE259F">
        <w:t>When you apply for a grant, you’re competing with other applicants in the eligible area. We’re looking for projects that best meet the priorities for funding, and that are good value for taxpayers’ money. If you can show this clearly in your application, you’re more likely to get a grant.</w:t>
      </w:r>
    </w:p>
    <w:p w14:paraId="5777B06D" w14:textId="77777777" w:rsidR="00D65ACA" w:rsidRDefault="00D65ACA" w:rsidP="00A20277">
      <w:pPr>
        <w:jc w:val="both"/>
      </w:pPr>
      <w:r w:rsidRPr="000E002D">
        <w:t>Contain Outbreak Management Fund (COMF)</w:t>
      </w:r>
      <w:r>
        <w:t xml:space="preserve"> </w:t>
      </w:r>
      <w:r w:rsidRPr="00FE259F">
        <w:t xml:space="preserve">is limited and will be prioritised to applications that contribute the most to the </w:t>
      </w:r>
      <w:r>
        <w:t>COMF’s</w:t>
      </w:r>
      <w:r w:rsidRPr="00FE259F">
        <w:t xml:space="preserve"> </w:t>
      </w:r>
      <w:r>
        <w:t>criteria</w:t>
      </w:r>
      <w:r w:rsidRPr="00FE259F">
        <w:t xml:space="preserve">, as set out in the </w:t>
      </w:r>
      <w:r w:rsidRPr="000E002D">
        <w:t>Introduction</w:t>
      </w:r>
      <w:r w:rsidRPr="00FE259F">
        <w:t>.</w:t>
      </w:r>
    </w:p>
    <w:p w14:paraId="4632FD7A" w14:textId="1AACF24E" w:rsidR="00FF39CA" w:rsidRPr="00154C3F" w:rsidRDefault="00D65ACA" w:rsidP="00A20277">
      <w:pPr>
        <w:jc w:val="both"/>
      </w:pPr>
      <w:r w:rsidRPr="000E002D">
        <w:t xml:space="preserve">Devon </w:t>
      </w:r>
      <w:r w:rsidR="002001DC">
        <w:t>Communities Together</w:t>
      </w:r>
      <w:r w:rsidRPr="000E002D">
        <w:t xml:space="preserve"> reserves the right not to make any awards if it is considered that the proposals are not </w:t>
      </w:r>
      <w:r>
        <w:t>aligned with the COMF criteria or they are not showing good value for money.</w:t>
      </w:r>
    </w:p>
    <w:p w14:paraId="12F0EDB4" w14:textId="61CE662F" w:rsidR="00A0749E" w:rsidRPr="00424057" w:rsidRDefault="00A0749E" w:rsidP="00424057">
      <w:pPr>
        <w:jc w:val="both"/>
        <w:rPr>
          <w:rFonts w:cstheme="minorHAnsi"/>
          <w:b/>
          <w:sz w:val="28"/>
          <w:szCs w:val="28"/>
        </w:rPr>
      </w:pPr>
      <w:r w:rsidRPr="00424057">
        <w:rPr>
          <w:rFonts w:cstheme="minorHAnsi"/>
          <w:b/>
          <w:sz w:val="28"/>
          <w:szCs w:val="28"/>
        </w:rPr>
        <w:t>Funding proposal form</w:t>
      </w:r>
    </w:p>
    <w:p w14:paraId="3FDBCB43" w14:textId="29BDADAE" w:rsidR="00A0749E" w:rsidRDefault="00A0749E" w:rsidP="00A20277">
      <w:pPr>
        <w:spacing w:line="276" w:lineRule="auto"/>
        <w:jc w:val="both"/>
        <w:textAlignment w:val="center"/>
        <w:rPr>
          <w:rFonts w:cstheme="minorHAnsi"/>
          <w:szCs w:val="24"/>
          <w:lang w:val="en-US" w:eastAsia="en-GB"/>
        </w:rPr>
      </w:pPr>
      <w:r>
        <w:rPr>
          <w:rFonts w:cstheme="minorHAnsi"/>
          <w:szCs w:val="24"/>
          <w:lang w:val="en-US" w:eastAsia="en-GB"/>
        </w:rPr>
        <w:t xml:space="preserve">The funding proposal form is your opportunity to describe how your project will meet the above criteria </w:t>
      </w:r>
      <w:r w:rsidR="009211D6">
        <w:rPr>
          <w:rFonts w:cstheme="minorHAnsi"/>
          <w:szCs w:val="24"/>
          <w:lang w:val="en-US" w:eastAsia="en-GB"/>
        </w:rPr>
        <w:t xml:space="preserve">identify </w:t>
      </w:r>
      <w:r>
        <w:rPr>
          <w:rFonts w:cstheme="minorHAnsi"/>
          <w:szCs w:val="24"/>
          <w:lang w:val="en-US" w:eastAsia="en-GB"/>
        </w:rPr>
        <w:t>the aims</w:t>
      </w:r>
      <w:r w:rsidR="00B1684F">
        <w:rPr>
          <w:rFonts w:cstheme="minorHAnsi"/>
          <w:szCs w:val="24"/>
          <w:lang w:val="en-US" w:eastAsia="en-GB"/>
        </w:rPr>
        <w:t xml:space="preserve"> and anticipated impact</w:t>
      </w:r>
      <w:r>
        <w:rPr>
          <w:rFonts w:cstheme="minorHAnsi"/>
          <w:szCs w:val="24"/>
          <w:lang w:val="en-US" w:eastAsia="en-GB"/>
        </w:rPr>
        <w:t xml:space="preserve"> of the project,</w:t>
      </w:r>
      <w:r w:rsidR="00B1684F">
        <w:rPr>
          <w:rFonts w:cstheme="minorHAnsi"/>
          <w:szCs w:val="24"/>
          <w:lang w:val="en-US" w:eastAsia="en-GB"/>
        </w:rPr>
        <w:t xml:space="preserve"> </w:t>
      </w:r>
      <w:r w:rsidR="009211D6">
        <w:rPr>
          <w:rFonts w:cstheme="minorHAnsi"/>
          <w:szCs w:val="24"/>
          <w:lang w:val="en-US" w:eastAsia="en-GB"/>
        </w:rPr>
        <w:t xml:space="preserve">describe </w:t>
      </w:r>
      <w:r w:rsidR="00B1684F">
        <w:rPr>
          <w:rFonts w:cstheme="minorHAnsi"/>
          <w:szCs w:val="24"/>
          <w:lang w:val="en-US" w:eastAsia="en-GB"/>
        </w:rPr>
        <w:t xml:space="preserve">how you will ensure the project is delivered and </w:t>
      </w:r>
      <w:r w:rsidR="009211D6">
        <w:rPr>
          <w:rFonts w:cstheme="minorHAnsi"/>
          <w:szCs w:val="24"/>
          <w:lang w:val="en-US" w:eastAsia="en-GB"/>
        </w:rPr>
        <w:t xml:space="preserve">will be able to </w:t>
      </w:r>
      <w:r w:rsidR="00B1684F">
        <w:rPr>
          <w:rFonts w:cstheme="minorHAnsi"/>
          <w:szCs w:val="24"/>
          <w:lang w:val="en-US" w:eastAsia="en-GB"/>
        </w:rPr>
        <w:t>meet the delivery date of March 2021</w:t>
      </w:r>
      <w:r w:rsidR="009211D6">
        <w:rPr>
          <w:rFonts w:cstheme="minorHAnsi"/>
          <w:szCs w:val="24"/>
          <w:lang w:val="en-US" w:eastAsia="en-GB"/>
        </w:rPr>
        <w:t xml:space="preserve"> and describe the learning and evaluation process you will apply. </w:t>
      </w:r>
      <w:r>
        <w:rPr>
          <w:rFonts w:cstheme="minorHAnsi"/>
          <w:szCs w:val="24"/>
          <w:lang w:val="en-US" w:eastAsia="en-GB"/>
        </w:rPr>
        <w:t xml:space="preserve"> </w:t>
      </w:r>
    </w:p>
    <w:p w14:paraId="6CBCC599" w14:textId="20F5732C" w:rsidR="00D874AF" w:rsidRDefault="00D874AF" w:rsidP="00A20277">
      <w:pPr>
        <w:spacing w:line="276" w:lineRule="auto"/>
        <w:jc w:val="both"/>
        <w:textAlignment w:val="center"/>
        <w:rPr>
          <w:rFonts w:cstheme="minorHAnsi"/>
          <w:szCs w:val="24"/>
          <w:lang w:val="en-US" w:eastAsia="en-GB"/>
        </w:rPr>
      </w:pPr>
    </w:p>
    <w:p w14:paraId="11F66380" w14:textId="77777777" w:rsidR="00B65345" w:rsidRDefault="00B65345" w:rsidP="00A20277">
      <w:pPr>
        <w:pStyle w:val="01BSCCParagraphbodystyle"/>
        <w:spacing w:after="120"/>
        <w:jc w:val="both"/>
        <w:rPr>
          <w:rFonts w:asciiTheme="minorHAnsi" w:hAnsiTheme="minorHAnsi" w:cstheme="minorHAnsi"/>
          <w:b/>
          <w:bCs/>
          <w:sz w:val="26"/>
          <w:szCs w:val="26"/>
        </w:rPr>
      </w:pPr>
    </w:p>
    <w:p w14:paraId="59401525" w14:textId="6D8BEFDA" w:rsidR="007E439C" w:rsidRPr="007E439C" w:rsidRDefault="00B65345" w:rsidP="00D874AF">
      <w:pPr>
        <w:pStyle w:val="01BSCCParagraphbodystyle"/>
        <w:spacing w:after="120"/>
        <w:jc w:val="center"/>
        <w:rPr>
          <w:b/>
          <w:bCs/>
        </w:rPr>
      </w:pPr>
      <w:r w:rsidRPr="005C241E">
        <w:rPr>
          <w:rFonts w:asciiTheme="minorHAnsi" w:hAnsiTheme="minorHAnsi" w:cstheme="minorHAnsi"/>
          <w:b/>
          <w:bCs/>
          <w:sz w:val="26"/>
          <w:szCs w:val="26"/>
        </w:rPr>
        <w:t>If you would like this information in another format</w:t>
      </w:r>
      <w:r w:rsidR="00D065E9">
        <w:rPr>
          <w:rFonts w:asciiTheme="minorHAnsi" w:hAnsiTheme="minorHAnsi" w:cstheme="minorHAnsi"/>
          <w:b/>
          <w:bCs/>
          <w:sz w:val="26"/>
          <w:szCs w:val="26"/>
        </w:rPr>
        <w:t>,</w:t>
      </w:r>
      <w:r w:rsidRPr="005C241E">
        <w:rPr>
          <w:rFonts w:asciiTheme="minorHAnsi" w:hAnsiTheme="minorHAnsi" w:cstheme="minorHAnsi"/>
          <w:b/>
          <w:bCs/>
          <w:sz w:val="26"/>
          <w:szCs w:val="26"/>
        </w:rPr>
        <w:t xml:space="preserve"> please contact the COMF team on </w:t>
      </w:r>
      <w:hyperlink r:id="rId15" w:history="1">
        <w:r w:rsidR="00BC76D5" w:rsidRPr="00D93395">
          <w:rPr>
            <w:rStyle w:val="Hyperlink"/>
            <w:rFonts w:asciiTheme="minorHAnsi" w:hAnsiTheme="minorHAnsi" w:cstheme="minorHAnsi"/>
            <w:b/>
            <w:bCs/>
            <w:sz w:val="26"/>
            <w:szCs w:val="26"/>
          </w:rPr>
          <w:t>info@devoncommunities.org.uk</w:t>
        </w:r>
      </w:hyperlink>
      <w:r w:rsidRPr="005C241E">
        <w:rPr>
          <w:rFonts w:asciiTheme="minorHAnsi" w:hAnsiTheme="minorHAnsi" w:cstheme="minorHAnsi"/>
          <w:b/>
          <w:bCs/>
          <w:sz w:val="26"/>
          <w:szCs w:val="26"/>
        </w:rPr>
        <w:t>.</w:t>
      </w:r>
    </w:p>
    <w:sectPr w:rsidR="007E439C" w:rsidRPr="007E439C" w:rsidSect="00A20277">
      <w:footerReference w:type="default" r:id="rId16"/>
      <w:pgSz w:w="11906" w:h="16838"/>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2BE7" w14:textId="77777777" w:rsidR="00D4619E" w:rsidRDefault="00D4619E" w:rsidP="00A80EB4">
      <w:pPr>
        <w:spacing w:after="0" w:line="240" w:lineRule="auto"/>
      </w:pPr>
      <w:r>
        <w:separator/>
      </w:r>
    </w:p>
  </w:endnote>
  <w:endnote w:type="continuationSeparator" w:id="0">
    <w:p w14:paraId="012EA2EE" w14:textId="77777777" w:rsidR="00D4619E" w:rsidRDefault="00D4619E" w:rsidP="00A80EB4">
      <w:pPr>
        <w:spacing w:after="0" w:line="240" w:lineRule="auto"/>
      </w:pPr>
      <w:r>
        <w:continuationSeparator/>
      </w:r>
    </w:p>
  </w:endnote>
  <w:endnote w:type="continuationNotice" w:id="1">
    <w:p w14:paraId="60AB5C2C" w14:textId="77777777" w:rsidR="00D4619E" w:rsidRDefault="00D46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10535"/>
      <w:docPartObj>
        <w:docPartGallery w:val="Page Numbers (Bottom of Page)"/>
        <w:docPartUnique/>
      </w:docPartObj>
    </w:sdtPr>
    <w:sdtEndPr>
      <w:rPr>
        <w:noProof/>
      </w:rPr>
    </w:sdtEndPr>
    <w:sdtContent>
      <w:p w14:paraId="771633EF" w14:textId="283320EA" w:rsidR="00272D67" w:rsidRDefault="00272D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E3227E" w14:textId="77777777" w:rsidR="00272D67" w:rsidRDefault="0027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D662" w14:textId="77777777" w:rsidR="00D4619E" w:rsidRDefault="00D4619E" w:rsidP="00A80EB4">
      <w:pPr>
        <w:spacing w:after="0" w:line="240" w:lineRule="auto"/>
      </w:pPr>
      <w:r>
        <w:separator/>
      </w:r>
    </w:p>
  </w:footnote>
  <w:footnote w:type="continuationSeparator" w:id="0">
    <w:p w14:paraId="5EE758EA" w14:textId="77777777" w:rsidR="00D4619E" w:rsidRDefault="00D4619E" w:rsidP="00A80EB4">
      <w:pPr>
        <w:spacing w:after="0" w:line="240" w:lineRule="auto"/>
      </w:pPr>
      <w:r>
        <w:continuationSeparator/>
      </w:r>
    </w:p>
  </w:footnote>
  <w:footnote w:type="continuationNotice" w:id="1">
    <w:p w14:paraId="0F9CF421" w14:textId="77777777" w:rsidR="00D4619E" w:rsidRDefault="00D461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51"/>
    <w:multiLevelType w:val="hybridMultilevel"/>
    <w:tmpl w:val="FABA3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382"/>
    <w:multiLevelType w:val="hybridMultilevel"/>
    <w:tmpl w:val="BA2A7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B3692"/>
    <w:multiLevelType w:val="hybridMultilevel"/>
    <w:tmpl w:val="6492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52C2E"/>
    <w:multiLevelType w:val="hybridMultilevel"/>
    <w:tmpl w:val="2C54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F6CA0"/>
    <w:multiLevelType w:val="hybridMultilevel"/>
    <w:tmpl w:val="0F0C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73CDF"/>
    <w:multiLevelType w:val="hybridMultilevel"/>
    <w:tmpl w:val="E12E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34A67"/>
    <w:multiLevelType w:val="hybridMultilevel"/>
    <w:tmpl w:val="B9404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534D9E"/>
    <w:multiLevelType w:val="hybridMultilevel"/>
    <w:tmpl w:val="DCD80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D04F1"/>
    <w:multiLevelType w:val="hybridMultilevel"/>
    <w:tmpl w:val="80A2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B7BF2"/>
    <w:multiLevelType w:val="hybridMultilevel"/>
    <w:tmpl w:val="3B96757C"/>
    <w:lvl w:ilvl="0" w:tplc="390AB33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03204"/>
    <w:multiLevelType w:val="hybridMultilevel"/>
    <w:tmpl w:val="F892A7C8"/>
    <w:lvl w:ilvl="0" w:tplc="0809000F">
      <w:start w:val="1"/>
      <w:numFmt w:val="decimal"/>
      <w:lvlText w:val="%1."/>
      <w:lvlJc w:val="left"/>
      <w:pPr>
        <w:tabs>
          <w:tab w:val="num" w:pos="0"/>
        </w:tabs>
        <w:ind w:left="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11" w15:restartNumberingAfterBreak="0">
    <w:nsid w:val="3C24002C"/>
    <w:multiLevelType w:val="hybridMultilevel"/>
    <w:tmpl w:val="A3824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8D4B85"/>
    <w:multiLevelType w:val="hybridMultilevel"/>
    <w:tmpl w:val="DAC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B4523"/>
    <w:multiLevelType w:val="hybridMultilevel"/>
    <w:tmpl w:val="44A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2631A"/>
    <w:multiLevelType w:val="hybridMultilevel"/>
    <w:tmpl w:val="56D8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6012E"/>
    <w:multiLevelType w:val="hybridMultilevel"/>
    <w:tmpl w:val="536A7716"/>
    <w:lvl w:ilvl="0" w:tplc="08090001">
      <w:start w:val="1"/>
      <w:numFmt w:val="bullet"/>
      <w:lvlText w:val=""/>
      <w:lvlJc w:val="left"/>
      <w:pPr>
        <w:ind w:left="720" w:hanging="360"/>
      </w:pPr>
      <w:rPr>
        <w:rFonts w:ascii="Symbol" w:hAnsi="Symbol" w:hint="default"/>
      </w:rPr>
    </w:lvl>
    <w:lvl w:ilvl="1" w:tplc="F55A17E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F5ED1"/>
    <w:multiLevelType w:val="hybridMultilevel"/>
    <w:tmpl w:val="0AD2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26C23"/>
    <w:multiLevelType w:val="hybridMultilevel"/>
    <w:tmpl w:val="AB68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A5A4D"/>
    <w:multiLevelType w:val="hybridMultilevel"/>
    <w:tmpl w:val="1DCE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81382"/>
    <w:multiLevelType w:val="hybridMultilevel"/>
    <w:tmpl w:val="5A087BFE"/>
    <w:lvl w:ilvl="0" w:tplc="FE1E87B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4"/>
  </w:num>
  <w:num w:numId="5">
    <w:abstractNumId w:val="2"/>
  </w:num>
  <w:num w:numId="6">
    <w:abstractNumId w:val="6"/>
  </w:num>
  <w:num w:numId="7">
    <w:abstractNumId w:val="19"/>
  </w:num>
  <w:num w:numId="8">
    <w:abstractNumId w:val="16"/>
  </w:num>
  <w:num w:numId="9">
    <w:abstractNumId w:val="14"/>
  </w:num>
  <w:num w:numId="10">
    <w:abstractNumId w:val="13"/>
  </w:num>
  <w:num w:numId="11">
    <w:abstractNumId w:val="15"/>
  </w:num>
  <w:num w:numId="12">
    <w:abstractNumId w:val="11"/>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8"/>
  </w:num>
  <w:num w:numId="18">
    <w:abstractNumId w:val="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AFA7B"/>
    <w:rsid w:val="00014CAA"/>
    <w:rsid w:val="00016480"/>
    <w:rsid w:val="00033CFB"/>
    <w:rsid w:val="00035010"/>
    <w:rsid w:val="00037473"/>
    <w:rsid w:val="0004245C"/>
    <w:rsid w:val="00044925"/>
    <w:rsid w:val="000544F9"/>
    <w:rsid w:val="00067E55"/>
    <w:rsid w:val="00074A44"/>
    <w:rsid w:val="00074F7B"/>
    <w:rsid w:val="00077DA5"/>
    <w:rsid w:val="00081D7E"/>
    <w:rsid w:val="00081FC7"/>
    <w:rsid w:val="000A76B2"/>
    <w:rsid w:val="000B3843"/>
    <w:rsid w:val="000B7674"/>
    <w:rsid w:val="000C6A09"/>
    <w:rsid w:val="000D1665"/>
    <w:rsid w:val="000D2C19"/>
    <w:rsid w:val="000E1916"/>
    <w:rsid w:val="001001CB"/>
    <w:rsid w:val="00102453"/>
    <w:rsid w:val="00130C40"/>
    <w:rsid w:val="00134895"/>
    <w:rsid w:val="00147A9B"/>
    <w:rsid w:val="00154C3F"/>
    <w:rsid w:val="00156F4B"/>
    <w:rsid w:val="00157211"/>
    <w:rsid w:val="001714C2"/>
    <w:rsid w:val="00172941"/>
    <w:rsid w:val="001738B1"/>
    <w:rsid w:val="001808B3"/>
    <w:rsid w:val="00181D52"/>
    <w:rsid w:val="0018376E"/>
    <w:rsid w:val="001B6750"/>
    <w:rsid w:val="001C2B89"/>
    <w:rsid w:val="001C2D82"/>
    <w:rsid w:val="001D3D28"/>
    <w:rsid w:val="001D7541"/>
    <w:rsid w:val="001E1CF5"/>
    <w:rsid w:val="001E42AC"/>
    <w:rsid w:val="001E4B29"/>
    <w:rsid w:val="001F25F9"/>
    <w:rsid w:val="001F4D8D"/>
    <w:rsid w:val="002001DC"/>
    <w:rsid w:val="002059F8"/>
    <w:rsid w:val="00206FD3"/>
    <w:rsid w:val="002128B6"/>
    <w:rsid w:val="0023277B"/>
    <w:rsid w:val="00246BA8"/>
    <w:rsid w:val="00250EBF"/>
    <w:rsid w:val="0025131B"/>
    <w:rsid w:val="002539BE"/>
    <w:rsid w:val="00261A93"/>
    <w:rsid w:val="002705CB"/>
    <w:rsid w:val="00272D67"/>
    <w:rsid w:val="00277FFE"/>
    <w:rsid w:val="00280356"/>
    <w:rsid w:val="0028059E"/>
    <w:rsid w:val="00283D06"/>
    <w:rsid w:val="00293950"/>
    <w:rsid w:val="002B28FC"/>
    <w:rsid w:val="002B6727"/>
    <w:rsid w:val="002C422C"/>
    <w:rsid w:val="002D12A4"/>
    <w:rsid w:val="002E5B75"/>
    <w:rsid w:val="002F2EA3"/>
    <w:rsid w:val="00300507"/>
    <w:rsid w:val="00302809"/>
    <w:rsid w:val="003132F2"/>
    <w:rsid w:val="003145AE"/>
    <w:rsid w:val="00320C7E"/>
    <w:rsid w:val="00340294"/>
    <w:rsid w:val="003456AD"/>
    <w:rsid w:val="0034675E"/>
    <w:rsid w:val="00355FD6"/>
    <w:rsid w:val="0036651D"/>
    <w:rsid w:val="00367DF2"/>
    <w:rsid w:val="00380270"/>
    <w:rsid w:val="003941ED"/>
    <w:rsid w:val="003A35C9"/>
    <w:rsid w:val="003A7503"/>
    <w:rsid w:val="003D0610"/>
    <w:rsid w:val="003D30D4"/>
    <w:rsid w:val="003E60C6"/>
    <w:rsid w:val="003F0501"/>
    <w:rsid w:val="004047EC"/>
    <w:rsid w:val="00411083"/>
    <w:rsid w:val="0041734B"/>
    <w:rsid w:val="0042247A"/>
    <w:rsid w:val="00424057"/>
    <w:rsid w:val="00431EB7"/>
    <w:rsid w:val="00451E16"/>
    <w:rsid w:val="004540B7"/>
    <w:rsid w:val="00461FFB"/>
    <w:rsid w:val="00464002"/>
    <w:rsid w:val="00464184"/>
    <w:rsid w:val="00465626"/>
    <w:rsid w:val="00466528"/>
    <w:rsid w:val="004740CD"/>
    <w:rsid w:val="00486DCA"/>
    <w:rsid w:val="004A4956"/>
    <w:rsid w:val="004A4F1B"/>
    <w:rsid w:val="004A70F8"/>
    <w:rsid w:val="004B1AF6"/>
    <w:rsid w:val="004B6427"/>
    <w:rsid w:val="004C446A"/>
    <w:rsid w:val="004C5DBB"/>
    <w:rsid w:val="004D0058"/>
    <w:rsid w:val="004D0835"/>
    <w:rsid w:val="004D7017"/>
    <w:rsid w:val="004D728F"/>
    <w:rsid w:val="004F189C"/>
    <w:rsid w:val="004F66E9"/>
    <w:rsid w:val="00501143"/>
    <w:rsid w:val="00507ADD"/>
    <w:rsid w:val="00511886"/>
    <w:rsid w:val="005132C6"/>
    <w:rsid w:val="00515743"/>
    <w:rsid w:val="00517A0A"/>
    <w:rsid w:val="00520E4A"/>
    <w:rsid w:val="0052538B"/>
    <w:rsid w:val="00537502"/>
    <w:rsid w:val="00540919"/>
    <w:rsid w:val="00556D00"/>
    <w:rsid w:val="005663AF"/>
    <w:rsid w:val="005811FB"/>
    <w:rsid w:val="005933B3"/>
    <w:rsid w:val="005A1410"/>
    <w:rsid w:val="005B50DD"/>
    <w:rsid w:val="005C39D5"/>
    <w:rsid w:val="005C4720"/>
    <w:rsid w:val="005D0F49"/>
    <w:rsid w:val="005D123B"/>
    <w:rsid w:val="005E2689"/>
    <w:rsid w:val="005F4157"/>
    <w:rsid w:val="00626891"/>
    <w:rsid w:val="006272DB"/>
    <w:rsid w:val="00630EBA"/>
    <w:rsid w:val="00634F95"/>
    <w:rsid w:val="00636132"/>
    <w:rsid w:val="006436D0"/>
    <w:rsid w:val="00651DD3"/>
    <w:rsid w:val="006536DA"/>
    <w:rsid w:val="00664617"/>
    <w:rsid w:val="0066567B"/>
    <w:rsid w:val="00667AFA"/>
    <w:rsid w:val="00683F60"/>
    <w:rsid w:val="00686C42"/>
    <w:rsid w:val="006A4E4A"/>
    <w:rsid w:val="006A620D"/>
    <w:rsid w:val="006A62E5"/>
    <w:rsid w:val="006C3AD8"/>
    <w:rsid w:val="006C5DC7"/>
    <w:rsid w:val="006D5774"/>
    <w:rsid w:val="006F1467"/>
    <w:rsid w:val="00703F69"/>
    <w:rsid w:val="00713CFB"/>
    <w:rsid w:val="007242E8"/>
    <w:rsid w:val="00724C13"/>
    <w:rsid w:val="00726FEC"/>
    <w:rsid w:val="00736495"/>
    <w:rsid w:val="0076339C"/>
    <w:rsid w:val="00776DAB"/>
    <w:rsid w:val="007776DE"/>
    <w:rsid w:val="0078017F"/>
    <w:rsid w:val="007801D1"/>
    <w:rsid w:val="0078083F"/>
    <w:rsid w:val="00787B31"/>
    <w:rsid w:val="00794882"/>
    <w:rsid w:val="00795C18"/>
    <w:rsid w:val="00797360"/>
    <w:rsid w:val="007A00F5"/>
    <w:rsid w:val="007A2E2B"/>
    <w:rsid w:val="007A2EC6"/>
    <w:rsid w:val="007A58DA"/>
    <w:rsid w:val="007A75EF"/>
    <w:rsid w:val="007B07FB"/>
    <w:rsid w:val="007D673C"/>
    <w:rsid w:val="007E0726"/>
    <w:rsid w:val="007E439C"/>
    <w:rsid w:val="007F0E52"/>
    <w:rsid w:val="007F4EE2"/>
    <w:rsid w:val="0080184F"/>
    <w:rsid w:val="00803818"/>
    <w:rsid w:val="00804716"/>
    <w:rsid w:val="008356F3"/>
    <w:rsid w:val="00840874"/>
    <w:rsid w:val="00851101"/>
    <w:rsid w:val="00851511"/>
    <w:rsid w:val="008521EE"/>
    <w:rsid w:val="0085277D"/>
    <w:rsid w:val="008601CF"/>
    <w:rsid w:val="0086409F"/>
    <w:rsid w:val="00885833"/>
    <w:rsid w:val="00887E4A"/>
    <w:rsid w:val="0089033D"/>
    <w:rsid w:val="00890C2E"/>
    <w:rsid w:val="008A61F5"/>
    <w:rsid w:val="008B431A"/>
    <w:rsid w:val="008D2AD9"/>
    <w:rsid w:val="008E20F9"/>
    <w:rsid w:val="008E22AD"/>
    <w:rsid w:val="008F3AFF"/>
    <w:rsid w:val="00900057"/>
    <w:rsid w:val="00902808"/>
    <w:rsid w:val="00903409"/>
    <w:rsid w:val="009071CC"/>
    <w:rsid w:val="009211D6"/>
    <w:rsid w:val="009258F1"/>
    <w:rsid w:val="00932C63"/>
    <w:rsid w:val="00956928"/>
    <w:rsid w:val="00960BCC"/>
    <w:rsid w:val="009A0BDB"/>
    <w:rsid w:val="009A2895"/>
    <w:rsid w:val="009C077A"/>
    <w:rsid w:val="009C07DA"/>
    <w:rsid w:val="009C13BB"/>
    <w:rsid w:val="009C477F"/>
    <w:rsid w:val="009D28FD"/>
    <w:rsid w:val="009D4208"/>
    <w:rsid w:val="009E00AE"/>
    <w:rsid w:val="009E5C09"/>
    <w:rsid w:val="009F4497"/>
    <w:rsid w:val="009F719E"/>
    <w:rsid w:val="009F73C0"/>
    <w:rsid w:val="00A023D8"/>
    <w:rsid w:val="00A0749E"/>
    <w:rsid w:val="00A20277"/>
    <w:rsid w:val="00A22B4E"/>
    <w:rsid w:val="00A27703"/>
    <w:rsid w:val="00A3244F"/>
    <w:rsid w:val="00A4405A"/>
    <w:rsid w:val="00A45348"/>
    <w:rsid w:val="00A52806"/>
    <w:rsid w:val="00A734B3"/>
    <w:rsid w:val="00A80EB4"/>
    <w:rsid w:val="00A86CFB"/>
    <w:rsid w:val="00A90414"/>
    <w:rsid w:val="00A9207D"/>
    <w:rsid w:val="00A9375B"/>
    <w:rsid w:val="00A93E22"/>
    <w:rsid w:val="00A9419B"/>
    <w:rsid w:val="00AA1C2A"/>
    <w:rsid w:val="00AA6EBC"/>
    <w:rsid w:val="00AC5E93"/>
    <w:rsid w:val="00AC7411"/>
    <w:rsid w:val="00AD07DF"/>
    <w:rsid w:val="00AD0AA0"/>
    <w:rsid w:val="00AD6702"/>
    <w:rsid w:val="00AE30CD"/>
    <w:rsid w:val="00AE43D9"/>
    <w:rsid w:val="00AF6326"/>
    <w:rsid w:val="00B0074E"/>
    <w:rsid w:val="00B13862"/>
    <w:rsid w:val="00B148D0"/>
    <w:rsid w:val="00B1684F"/>
    <w:rsid w:val="00B43001"/>
    <w:rsid w:val="00B52A1C"/>
    <w:rsid w:val="00B65345"/>
    <w:rsid w:val="00B744FF"/>
    <w:rsid w:val="00B7602A"/>
    <w:rsid w:val="00B80E22"/>
    <w:rsid w:val="00B8321D"/>
    <w:rsid w:val="00BB270B"/>
    <w:rsid w:val="00BB6D4B"/>
    <w:rsid w:val="00BB7644"/>
    <w:rsid w:val="00BB78D8"/>
    <w:rsid w:val="00BC1DD4"/>
    <w:rsid w:val="00BC4A25"/>
    <w:rsid w:val="00BC76D5"/>
    <w:rsid w:val="00BE5030"/>
    <w:rsid w:val="00BF0C3C"/>
    <w:rsid w:val="00C03314"/>
    <w:rsid w:val="00C11AA3"/>
    <w:rsid w:val="00C15528"/>
    <w:rsid w:val="00C23912"/>
    <w:rsid w:val="00C44B8F"/>
    <w:rsid w:val="00C47F17"/>
    <w:rsid w:val="00C53E1F"/>
    <w:rsid w:val="00C6214E"/>
    <w:rsid w:val="00C66DB2"/>
    <w:rsid w:val="00C772FD"/>
    <w:rsid w:val="00C84807"/>
    <w:rsid w:val="00C859D7"/>
    <w:rsid w:val="00C93C8E"/>
    <w:rsid w:val="00C945B4"/>
    <w:rsid w:val="00C9683A"/>
    <w:rsid w:val="00CA0C5D"/>
    <w:rsid w:val="00CB25D0"/>
    <w:rsid w:val="00CB6E51"/>
    <w:rsid w:val="00CD066E"/>
    <w:rsid w:val="00CD38B6"/>
    <w:rsid w:val="00CF05BC"/>
    <w:rsid w:val="00CF4482"/>
    <w:rsid w:val="00D065E9"/>
    <w:rsid w:val="00D176F0"/>
    <w:rsid w:val="00D3485F"/>
    <w:rsid w:val="00D37343"/>
    <w:rsid w:val="00D4172F"/>
    <w:rsid w:val="00D43761"/>
    <w:rsid w:val="00D4619E"/>
    <w:rsid w:val="00D51098"/>
    <w:rsid w:val="00D57068"/>
    <w:rsid w:val="00D6419E"/>
    <w:rsid w:val="00D65ACA"/>
    <w:rsid w:val="00D74BA8"/>
    <w:rsid w:val="00D84707"/>
    <w:rsid w:val="00D874AF"/>
    <w:rsid w:val="00D94C66"/>
    <w:rsid w:val="00DA67DA"/>
    <w:rsid w:val="00DB1500"/>
    <w:rsid w:val="00DB4C51"/>
    <w:rsid w:val="00DC4A38"/>
    <w:rsid w:val="00DC4A4F"/>
    <w:rsid w:val="00DD0D2C"/>
    <w:rsid w:val="00DD4CBA"/>
    <w:rsid w:val="00DE005A"/>
    <w:rsid w:val="00DF3014"/>
    <w:rsid w:val="00DF301A"/>
    <w:rsid w:val="00E00BF9"/>
    <w:rsid w:val="00E07F9B"/>
    <w:rsid w:val="00E535AB"/>
    <w:rsid w:val="00E5470A"/>
    <w:rsid w:val="00E558DF"/>
    <w:rsid w:val="00E94091"/>
    <w:rsid w:val="00EA089C"/>
    <w:rsid w:val="00EA3CCC"/>
    <w:rsid w:val="00EC3268"/>
    <w:rsid w:val="00ED15E4"/>
    <w:rsid w:val="00EF3CAF"/>
    <w:rsid w:val="00F31CD0"/>
    <w:rsid w:val="00F44A36"/>
    <w:rsid w:val="00F47A92"/>
    <w:rsid w:val="00F5140A"/>
    <w:rsid w:val="00F5556F"/>
    <w:rsid w:val="00F87799"/>
    <w:rsid w:val="00F90E9C"/>
    <w:rsid w:val="00F93F64"/>
    <w:rsid w:val="00F95837"/>
    <w:rsid w:val="00F96AFB"/>
    <w:rsid w:val="00FD7732"/>
    <w:rsid w:val="00FE7D1D"/>
    <w:rsid w:val="00FF39CA"/>
    <w:rsid w:val="028392BF"/>
    <w:rsid w:val="053F9336"/>
    <w:rsid w:val="073F4CE7"/>
    <w:rsid w:val="08A1B7E1"/>
    <w:rsid w:val="098B4B0D"/>
    <w:rsid w:val="0A1998A6"/>
    <w:rsid w:val="0B34C975"/>
    <w:rsid w:val="0C458B98"/>
    <w:rsid w:val="0C927B7C"/>
    <w:rsid w:val="0FEBE170"/>
    <w:rsid w:val="14F9CC46"/>
    <w:rsid w:val="184D0A77"/>
    <w:rsid w:val="18AA51E5"/>
    <w:rsid w:val="18C21881"/>
    <w:rsid w:val="19C582B4"/>
    <w:rsid w:val="1B9C6440"/>
    <w:rsid w:val="1E077E15"/>
    <w:rsid w:val="1FFD2BC2"/>
    <w:rsid w:val="214AFA7B"/>
    <w:rsid w:val="22422463"/>
    <w:rsid w:val="23458E96"/>
    <w:rsid w:val="241BC876"/>
    <w:rsid w:val="25BDF1CB"/>
    <w:rsid w:val="25F156D1"/>
    <w:rsid w:val="25F59F5A"/>
    <w:rsid w:val="2683ECF3"/>
    <w:rsid w:val="27292668"/>
    <w:rsid w:val="274F8C94"/>
    <w:rsid w:val="2DE34059"/>
    <w:rsid w:val="2E5A3B5E"/>
    <w:rsid w:val="2F6B24AF"/>
    <w:rsid w:val="31358FDE"/>
    <w:rsid w:val="323A8D44"/>
    <w:rsid w:val="3352C8BB"/>
    <w:rsid w:val="346FF79D"/>
    <w:rsid w:val="37ECFD5A"/>
    <w:rsid w:val="384BE24D"/>
    <w:rsid w:val="3890D93C"/>
    <w:rsid w:val="3AFBF311"/>
    <w:rsid w:val="3BFF5D44"/>
    <w:rsid w:val="3C142E88"/>
    <w:rsid w:val="3CD2A1CC"/>
    <w:rsid w:val="3D5156B5"/>
    <w:rsid w:val="3E1B35BF"/>
    <w:rsid w:val="3EAC78B0"/>
    <w:rsid w:val="41523F09"/>
    <w:rsid w:val="41F5D11D"/>
    <w:rsid w:val="422735F5"/>
    <w:rsid w:val="425CFE4F"/>
    <w:rsid w:val="466A744A"/>
    <w:rsid w:val="495C86A5"/>
    <w:rsid w:val="4A3EECF5"/>
    <w:rsid w:val="4A5FF0D8"/>
    <w:rsid w:val="4C36D264"/>
    <w:rsid w:val="4E20E800"/>
    <w:rsid w:val="50548717"/>
    <w:rsid w:val="50EDEA5F"/>
    <w:rsid w:val="52C55339"/>
    <w:rsid w:val="54B6369A"/>
    <w:rsid w:val="550E46F5"/>
    <w:rsid w:val="59E2AC2B"/>
    <w:rsid w:val="5C743234"/>
    <w:rsid w:val="5DBC9356"/>
    <w:rsid w:val="5E2C17EB"/>
    <w:rsid w:val="5E485F57"/>
    <w:rsid w:val="5F19C5BC"/>
    <w:rsid w:val="5FD86BD1"/>
    <w:rsid w:val="619A3A77"/>
    <w:rsid w:val="621439B2"/>
    <w:rsid w:val="641A6732"/>
    <w:rsid w:val="64A45510"/>
    <w:rsid w:val="64F98AB7"/>
    <w:rsid w:val="6B966135"/>
    <w:rsid w:val="6CAE9CAC"/>
    <w:rsid w:val="6CDBCCFF"/>
    <w:rsid w:val="6EB5A3E3"/>
    <w:rsid w:val="6F88E86B"/>
    <w:rsid w:val="6F8BDDC3"/>
    <w:rsid w:val="710530DB"/>
    <w:rsid w:val="7387E6D9"/>
    <w:rsid w:val="7704E26E"/>
    <w:rsid w:val="7860F474"/>
    <w:rsid w:val="7C92385F"/>
    <w:rsid w:val="7D92A924"/>
    <w:rsid w:val="7EAAE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FA7B"/>
  <w15:chartTrackingRefBased/>
  <w15:docId w15:val="{C0714BF1-1389-4149-A868-E2597D6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63"/>
    <w:pPr>
      <w:ind w:left="720"/>
      <w:contextualSpacing/>
    </w:pPr>
  </w:style>
  <w:style w:type="paragraph" w:styleId="FootnoteText">
    <w:name w:val="footnote text"/>
    <w:basedOn w:val="Normal"/>
    <w:link w:val="FootnoteTextChar"/>
    <w:uiPriority w:val="99"/>
    <w:unhideWhenUsed/>
    <w:rsid w:val="00A80EB4"/>
    <w:pPr>
      <w:spacing w:after="0" w:line="240" w:lineRule="auto"/>
    </w:pPr>
    <w:rPr>
      <w:sz w:val="20"/>
      <w:szCs w:val="20"/>
    </w:rPr>
  </w:style>
  <w:style w:type="character" w:customStyle="1" w:styleId="FootnoteTextChar">
    <w:name w:val="Footnote Text Char"/>
    <w:basedOn w:val="DefaultParagraphFont"/>
    <w:link w:val="FootnoteText"/>
    <w:uiPriority w:val="99"/>
    <w:rsid w:val="00A80EB4"/>
    <w:rPr>
      <w:sz w:val="20"/>
      <w:szCs w:val="20"/>
    </w:rPr>
  </w:style>
  <w:style w:type="character" w:styleId="FootnoteReference">
    <w:name w:val="footnote reference"/>
    <w:basedOn w:val="DefaultParagraphFont"/>
    <w:uiPriority w:val="99"/>
    <w:unhideWhenUsed/>
    <w:rsid w:val="00A80EB4"/>
    <w:rPr>
      <w:vertAlign w:val="superscript"/>
    </w:rPr>
  </w:style>
  <w:style w:type="character" w:styleId="Hyperlink">
    <w:name w:val="Hyperlink"/>
    <w:basedOn w:val="DefaultParagraphFont"/>
    <w:uiPriority w:val="99"/>
    <w:unhideWhenUsed/>
    <w:rsid w:val="00890C2E"/>
    <w:rPr>
      <w:color w:val="0000FF"/>
      <w:u w:val="single"/>
    </w:rPr>
  </w:style>
  <w:style w:type="character" w:styleId="FollowedHyperlink">
    <w:name w:val="FollowedHyperlink"/>
    <w:basedOn w:val="DefaultParagraphFont"/>
    <w:uiPriority w:val="99"/>
    <w:semiHidden/>
    <w:unhideWhenUsed/>
    <w:rsid w:val="00890C2E"/>
    <w:rPr>
      <w:color w:val="954F72" w:themeColor="followedHyperlink"/>
      <w:u w:val="single"/>
    </w:rPr>
  </w:style>
  <w:style w:type="character" w:styleId="CommentReference">
    <w:name w:val="annotation reference"/>
    <w:basedOn w:val="DefaultParagraphFont"/>
    <w:uiPriority w:val="99"/>
    <w:semiHidden/>
    <w:unhideWhenUsed/>
    <w:rsid w:val="009D28FD"/>
    <w:rPr>
      <w:sz w:val="16"/>
      <w:szCs w:val="16"/>
    </w:rPr>
  </w:style>
  <w:style w:type="paragraph" w:styleId="CommentText">
    <w:name w:val="annotation text"/>
    <w:basedOn w:val="Normal"/>
    <w:link w:val="CommentTextChar"/>
    <w:uiPriority w:val="99"/>
    <w:semiHidden/>
    <w:unhideWhenUsed/>
    <w:rsid w:val="009D28FD"/>
    <w:pPr>
      <w:spacing w:line="240" w:lineRule="auto"/>
    </w:pPr>
    <w:rPr>
      <w:sz w:val="20"/>
      <w:szCs w:val="20"/>
    </w:rPr>
  </w:style>
  <w:style w:type="character" w:customStyle="1" w:styleId="CommentTextChar">
    <w:name w:val="Comment Text Char"/>
    <w:basedOn w:val="DefaultParagraphFont"/>
    <w:link w:val="CommentText"/>
    <w:uiPriority w:val="99"/>
    <w:semiHidden/>
    <w:rsid w:val="009D28FD"/>
    <w:rPr>
      <w:sz w:val="20"/>
      <w:szCs w:val="20"/>
    </w:rPr>
  </w:style>
  <w:style w:type="paragraph" w:styleId="CommentSubject">
    <w:name w:val="annotation subject"/>
    <w:basedOn w:val="CommentText"/>
    <w:next w:val="CommentText"/>
    <w:link w:val="CommentSubjectChar"/>
    <w:uiPriority w:val="99"/>
    <w:semiHidden/>
    <w:unhideWhenUsed/>
    <w:rsid w:val="009D28FD"/>
    <w:rPr>
      <w:b/>
      <w:bCs/>
    </w:rPr>
  </w:style>
  <w:style w:type="character" w:customStyle="1" w:styleId="CommentSubjectChar">
    <w:name w:val="Comment Subject Char"/>
    <w:basedOn w:val="CommentTextChar"/>
    <w:link w:val="CommentSubject"/>
    <w:uiPriority w:val="99"/>
    <w:semiHidden/>
    <w:rsid w:val="009D28FD"/>
    <w:rPr>
      <w:b/>
      <w:bCs/>
      <w:sz w:val="20"/>
      <w:szCs w:val="20"/>
    </w:rPr>
  </w:style>
  <w:style w:type="paragraph" w:styleId="NoSpacing">
    <w:name w:val="No Spacing"/>
    <w:uiPriority w:val="1"/>
    <w:qFormat/>
    <w:rsid w:val="002059F8"/>
    <w:pPr>
      <w:spacing w:after="0" w:line="240" w:lineRule="auto"/>
    </w:pPr>
    <w:rPr>
      <w:rFonts w:ascii="Times New Roman" w:eastAsia="Times New Roman" w:hAnsi="Times New Roman" w:cs="Times New Roman"/>
      <w:sz w:val="24"/>
      <w:szCs w:val="20"/>
    </w:rPr>
  </w:style>
  <w:style w:type="paragraph" w:customStyle="1" w:styleId="01BSCCParagraphbodystyle">
    <w:name w:val="01BS CC Paragraph body style"/>
    <w:rsid w:val="002059F8"/>
    <w:pPr>
      <w:suppressAutoHyphens/>
      <w:spacing w:after="240" w:line="240" w:lineRule="auto"/>
    </w:pPr>
    <w:rPr>
      <w:rFonts w:ascii="Verdana" w:eastAsia="Times New Roman" w:hAnsi="Verdana" w:cs="Times New Roman"/>
      <w:szCs w:val="20"/>
    </w:rPr>
  </w:style>
  <w:style w:type="table" w:styleId="TableGrid">
    <w:name w:val="Table Grid"/>
    <w:aliases w:val="Table no border"/>
    <w:basedOn w:val="TableNormal"/>
    <w:uiPriority w:val="39"/>
    <w:rsid w:val="002059F8"/>
    <w:pPr>
      <w:spacing w:after="0" w:line="240" w:lineRule="auto"/>
    </w:pPr>
    <w:rPr>
      <w:rFonts w:ascii="Times New Roman" w:eastAsia="Times New Roman" w:hAnsi="Times New Roman" w:cs="Times New Roman"/>
      <w:sz w:val="20"/>
      <w:szCs w:val="20"/>
      <w:lang w:eastAsia="en-GB"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7B"/>
  </w:style>
  <w:style w:type="paragraph" w:styleId="Footer">
    <w:name w:val="footer"/>
    <w:basedOn w:val="Normal"/>
    <w:link w:val="FooterChar"/>
    <w:uiPriority w:val="99"/>
    <w:unhideWhenUsed/>
    <w:rsid w:val="0066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7B"/>
  </w:style>
  <w:style w:type="paragraph" w:styleId="Revision">
    <w:name w:val="Revision"/>
    <w:hidden/>
    <w:uiPriority w:val="99"/>
    <w:semiHidden/>
    <w:rsid w:val="00D65ACA"/>
    <w:pPr>
      <w:spacing w:after="0" w:line="240" w:lineRule="auto"/>
    </w:pPr>
  </w:style>
  <w:style w:type="character" w:styleId="UnresolvedMention">
    <w:name w:val="Unresolved Mention"/>
    <w:basedOn w:val="DefaultParagraphFont"/>
    <w:uiPriority w:val="99"/>
    <w:semiHidden/>
    <w:unhideWhenUsed/>
    <w:rsid w:val="002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1532">
      <w:bodyDiv w:val="1"/>
      <w:marLeft w:val="0"/>
      <w:marRight w:val="0"/>
      <w:marTop w:val="0"/>
      <w:marBottom w:val="0"/>
      <w:divBdr>
        <w:top w:val="none" w:sz="0" w:space="0" w:color="auto"/>
        <w:left w:val="none" w:sz="0" w:space="0" w:color="auto"/>
        <w:bottom w:val="none" w:sz="0" w:space="0" w:color="auto"/>
        <w:right w:val="none" w:sz="0" w:space="0" w:color="auto"/>
      </w:divBdr>
    </w:div>
    <w:div w:id="788888856">
      <w:bodyDiv w:val="1"/>
      <w:marLeft w:val="0"/>
      <w:marRight w:val="0"/>
      <w:marTop w:val="0"/>
      <w:marBottom w:val="0"/>
      <w:divBdr>
        <w:top w:val="none" w:sz="0" w:space="0" w:color="auto"/>
        <w:left w:val="none" w:sz="0" w:space="0" w:color="auto"/>
        <w:bottom w:val="none" w:sz="0" w:space="0" w:color="auto"/>
        <w:right w:val="none" w:sz="0" w:space="0" w:color="auto"/>
      </w:divBdr>
    </w:div>
    <w:div w:id="21028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7D5A3.4B9090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devoncommunitie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0devonhealthad1tlc.kinstacdn.com/wp-content/uploads/DCC-Public-Health-Annual-Report-2021-Accessible-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51ca60-a45f-4a19-ac5d-cbcbb81fbe7a">
      <UserInfo>
        <DisplayName>Simon Chant</DisplayName>
        <AccountId>232</AccountId>
        <AccountType/>
      </UserInfo>
      <UserInfo>
        <DisplayName>Tina Henry</DisplayName>
        <AccountId>143</AccountId>
        <AccountType/>
      </UserInfo>
      <UserInfo>
        <DisplayName>Dominic Hudson</DisplayName>
        <AccountId>233</AccountId>
        <AccountType/>
      </UserInfo>
      <UserInfo>
        <DisplayName>Ann Heppell</DisplayName>
        <AccountId>21</AccountId>
        <AccountType/>
      </UserInfo>
      <UserInfo>
        <DisplayName>Matthew Roke</DisplayName>
        <AccountId>83</AccountId>
        <AccountType/>
      </UserInfo>
      <UserInfo>
        <DisplayName>Matthew Thorpe</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0E8020114E747B391D87B74EE668F" ma:contentTypeVersion="6" ma:contentTypeDescription="Create a new document." ma:contentTypeScope="" ma:versionID="646f5cb10618b38a604b05eac250571f">
  <xsd:schema xmlns:xsd="http://www.w3.org/2001/XMLSchema" xmlns:xs="http://www.w3.org/2001/XMLSchema" xmlns:p="http://schemas.microsoft.com/office/2006/metadata/properties" xmlns:ns2="0851ca60-a45f-4a19-ac5d-cbcbb81fbe7a" xmlns:ns3="43fd4301-5d95-4abf-a708-09fef723dc47" targetNamespace="http://schemas.microsoft.com/office/2006/metadata/properties" ma:root="true" ma:fieldsID="6dadd6774c2682af71b20a0978817582" ns2:_="" ns3:_="">
    <xsd:import namespace="0851ca60-a45f-4a19-ac5d-cbcbb81fbe7a"/>
    <xsd:import namespace="43fd4301-5d95-4abf-a708-09fef723d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1ca60-a45f-4a19-ac5d-cbcbb81fb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d4301-5d95-4abf-a708-09fef723dc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A99E6-4CD3-4DF6-893E-C795EA0247D1}">
  <ds:schemaRefs>
    <ds:schemaRef ds:uri="http://schemas.microsoft.com/office/2006/metadata/properties"/>
    <ds:schemaRef ds:uri="http://schemas.microsoft.com/office/infopath/2007/PartnerControls"/>
    <ds:schemaRef ds:uri="0851ca60-a45f-4a19-ac5d-cbcbb81fbe7a"/>
  </ds:schemaRefs>
</ds:datastoreItem>
</file>

<file path=customXml/itemProps2.xml><?xml version="1.0" encoding="utf-8"?>
<ds:datastoreItem xmlns:ds="http://schemas.openxmlformats.org/officeDocument/2006/customXml" ds:itemID="{B7F6F1FE-D2BE-448E-A828-7C3A0C24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1ca60-a45f-4a19-ac5d-cbcbb81fbe7a"/>
    <ds:schemaRef ds:uri="43fd4301-5d95-4abf-a708-09fef723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C1D61-6B41-44D9-896D-D00952408DFC}">
  <ds:schemaRefs>
    <ds:schemaRef ds:uri="http://schemas.openxmlformats.org/officeDocument/2006/bibliography"/>
  </ds:schemaRefs>
</ds:datastoreItem>
</file>

<file path=customXml/itemProps4.xml><?xml version="1.0" encoding="utf-8"?>
<ds:datastoreItem xmlns:ds="http://schemas.openxmlformats.org/officeDocument/2006/customXml" ds:itemID="{94E600ED-5790-4CD8-ADBF-4B141ADF4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Links>
    <vt:vector size="6" baseType="variant">
      <vt:variant>
        <vt:i4>1507407</vt:i4>
      </vt:variant>
      <vt:variant>
        <vt:i4>0</vt:i4>
      </vt:variant>
      <vt:variant>
        <vt:i4>0</vt:i4>
      </vt:variant>
      <vt:variant>
        <vt:i4>5</vt:i4>
      </vt:variant>
      <vt:variant>
        <vt:lpwstr>https://mk0devonhealthad1tlc.kinstacdn.com/wp-content/uploads/DCC-Public-Health-Annual-Report-2021-Accessible-Version.pdf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Gillick</dc:creator>
  <cp:keywords/>
  <dc:description/>
  <cp:lastModifiedBy>Mark Brownbill</cp:lastModifiedBy>
  <cp:revision>2</cp:revision>
  <dcterms:created xsi:type="dcterms:W3CDTF">2021-11-22T16:12:00Z</dcterms:created>
  <dcterms:modified xsi:type="dcterms:W3CDTF">2021-11-22T16:12:00Z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0x0101001B60E8020114E747B391D87B74EE668F</vt:lpwstr>
  </property>
</Properties>
</file>